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CC9" w:rsidRPr="005A59C6" w:rsidRDefault="00252CC9" w:rsidP="005A59C6">
      <w:pPr>
        <w:autoSpaceDE w:val="0"/>
        <w:autoSpaceDN w:val="0"/>
        <w:adjustRightInd w:val="0"/>
        <w:contextualSpacing/>
        <w:jc w:val="center"/>
        <w:rPr>
          <w:szCs w:val="24"/>
        </w:rPr>
      </w:pPr>
      <w:r w:rsidRPr="005A59C6">
        <w:rPr>
          <w:rFonts w:eastAsia="Calibri"/>
          <w:noProof/>
          <w:szCs w:val="24"/>
          <w:lang w:eastAsia="pt-PT"/>
        </w:rPr>
        <w:drawing>
          <wp:inline distT="0" distB="0" distL="0" distR="0" wp14:anchorId="6F8AF063" wp14:editId="40350891">
            <wp:extent cx="861060" cy="67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4182" cy="685541"/>
                    </a:xfrm>
                    <a:prstGeom prst="rect">
                      <a:avLst/>
                    </a:prstGeom>
                    <a:noFill/>
                    <a:ln>
                      <a:noFill/>
                    </a:ln>
                  </pic:spPr>
                </pic:pic>
              </a:graphicData>
            </a:graphic>
          </wp:inline>
        </w:drawing>
      </w:r>
      <w:r w:rsidRPr="005A59C6">
        <w:rPr>
          <w:szCs w:val="24"/>
        </w:rPr>
        <w:t xml:space="preserve"> </w:t>
      </w:r>
    </w:p>
    <w:p w:rsidR="00252CC9" w:rsidRPr="005A59C6" w:rsidRDefault="00252CC9" w:rsidP="005A59C6">
      <w:pPr>
        <w:autoSpaceDE w:val="0"/>
        <w:autoSpaceDN w:val="0"/>
        <w:adjustRightInd w:val="0"/>
        <w:contextualSpacing/>
        <w:jc w:val="center"/>
        <w:rPr>
          <w:szCs w:val="24"/>
        </w:rPr>
      </w:pPr>
      <w:r w:rsidRPr="005A59C6">
        <w:rPr>
          <w:szCs w:val="24"/>
        </w:rPr>
        <w:t>REPÚBLICA DE MOÇAMBIQUE</w:t>
      </w:r>
    </w:p>
    <w:p w:rsidR="00252CC9" w:rsidRPr="005A59C6" w:rsidRDefault="00252CC9" w:rsidP="005A59C6">
      <w:pPr>
        <w:autoSpaceDE w:val="0"/>
        <w:autoSpaceDN w:val="0"/>
        <w:adjustRightInd w:val="0"/>
        <w:contextualSpacing/>
        <w:jc w:val="center"/>
        <w:rPr>
          <w:szCs w:val="24"/>
        </w:rPr>
      </w:pPr>
      <w:r w:rsidRPr="005A59C6">
        <w:rPr>
          <w:szCs w:val="24"/>
        </w:rPr>
        <w:t>INSTITUTO NACIONAL DE GESTÃO E REDUÇÃO DO RISCO DE DESASTRES</w:t>
      </w:r>
    </w:p>
    <w:p w:rsidR="00BE15BA" w:rsidRPr="005A59C6" w:rsidRDefault="00252CC9" w:rsidP="005A59C6">
      <w:pPr>
        <w:jc w:val="center"/>
        <w:rPr>
          <w:b/>
          <w:bCs/>
          <w:iCs/>
          <w:szCs w:val="24"/>
        </w:rPr>
      </w:pPr>
      <w:r w:rsidRPr="005A59C6">
        <w:rPr>
          <w:b/>
          <w:szCs w:val="24"/>
        </w:rPr>
        <w:t>PROGRAMA DE GESTÃO DO RISCO DE DESASTRES E RESILIÊNCIA</w:t>
      </w:r>
      <w:r w:rsidR="00F077D0" w:rsidRPr="005A59C6">
        <w:rPr>
          <w:b/>
          <w:szCs w:val="24"/>
        </w:rPr>
        <w:t xml:space="preserve"> EM MOÇAMBIQUE</w:t>
      </w:r>
      <w:r w:rsidR="00BE15BA" w:rsidRPr="005A59C6">
        <w:rPr>
          <w:b/>
          <w:szCs w:val="24"/>
        </w:rPr>
        <w:t xml:space="preserve"> </w:t>
      </w:r>
      <w:r w:rsidR="00BE15BA" w:rsidRPr="005A59C6">
        <w:rPr>
          <w:b/>
          <w:bCs/>
          <w:iCs/>
          <w:szCs w:val="24"/>
        </w:rPr>
        <w:t>(P166437)</w:t>
      </w:r>
    </w:p>
    <w:p w:rsidR="00252CC9" w:rsidRPr="005A59C6" w:rsidRDefault="00252CC9" w:rsidP="005A59C6">
      <w:pPr>
        <w:autoSpaceDE w:val="0"/>
        <w:autoSpaceDN w:val="0"/>
        <w:adjustRightInd w:val="0"/>
        <w:contextualSpacing/>
        <w:jc w:val="center"/>
        <w:rPr>
          <w:b/>
          <w:szCs w:val="24"/>
        </w:rPr>
      </w:pPr>
    </w:p>
    <w:p w:rsidR="00252CC9" w:rsidRPr="005A59C6" w:rsidRDefault="00252CC9" w:rsidP="005A59C6">
      <w:pPr>
        <w:tabs>
          <w:tab w:val="left" w:pos="3540"/>
          <w:tab w:val="center" w:pos="4680"/>
        </w:tabs>
        <w:suppressAutoHyphens/>
        <w:contextualSpacing/>
        <w:jc w:val="center"/>
        <w:outlineLvl w:val="0"/>
        <w:rPr>
          <w:b/>
          <w:szCs w:val="24"/>
        </w:rPr>
      </w:pPr>
    </w:p>
    <w:p w:rsidR="00BE15BA" w:rsidRPr="005A59C6" w:rsidRDefault="00BE15BA" w:rsidP="005A59C6">
      <w:pPr>
        <w:jc w:val="center"/>
        <w:rPr>
          <w:b/>
          <w:szCs w:val="24"/>
        </w:rPr>
      </w:pPr>
      <w:r w:rsidRPr="005A59C6">
        <w:rPr>
          <w:b/>
          <w:szCs w:val="24"/>
        </w:rPr>
        <w:t>SOLICITAÇÃO DE MANIFESTAÇÃO DE INTERESSE</w:t>
      </w:r>
    </w:p>
    <w:p w:rsidR="00C431DD" w:rsidRPr="00014E64" w:rsidRDefault="008760DD" w:rsidP="008760DD">
      <w:pPr>
        <w:ind w:left="720" w:right="-450" w:hanging="1080"/>
        <w:jc w:val="both"/>
        <w:rPr>
          <w:sz w:val="20"/>
          <w:szCs w:val="24"/>
        </w:rPr>
      </w:pPr>
      <w:r>
        <w:rPr>
          <w:szCs w:val="24"/>
        </w:rPr>
        <w:t>Formulação das Directrizes e Plano d</w:t>
      </w:r>
      <w:r w:rsidRPr="008760DD">
        <w:rPr>
          <w:szCs w:val="24"/>
        </w:rPr>
        <w:t xml:space="preserve">e Acção </w:t>
      </w:r>
      <w:r>
        <w:rPr>
          <w:szCs w:val="24"/>
        </w:rPr>
        <w:t>s</w:t>
      </w:r>
      <w:r w:rsidRPr="008760DD">
        <w:rPr>
          <w:szCs w:val="24"/>
        </w:rPr>
        <w:t>obre Vi</w:t>
      </w:r>
      <w:r>
        <w:rPr>
          <w:szCs w:val="24"/>
        </w:rPr>
        <w:t>olência Baseada no Género e Abuso e Exploração Sexual no Contexto d</w:t>
      </w:r>
      <w:r w:rsidRPr="008760DD">
        <w:rPr>
          <w:szCs w:val="24"/>
        </w:rPr>
        <w:t>e Desastres</w:t>
      </w:r>
      <w:r w:rsidRPr="008760DD">
        <w:rPr>
          <w:b/>
          <w:szCs w:val="24"/>
        </w:rPr>
        <w:t xml:space="preserve"> </w:t>
      </w:r>
      <w:r w:rsidR="00C431DD" w:rsidRPr="00014E64">
        <w:rPr>
          <w:sz w:val="20"/>
          <w:szCs w:val="24"/>
        </w:rPr>
        <w:t>(Consultor Individual)</w:t>
      </w:r>
    </w:p>
    <w:p w:rsidR="00C431DD" w:rsidRPr="005A59C6" w:rsidRDefault="008760DD" w:rsidP="005A59C6">
      <w:pPr>
        <w:ind w:left="720" w:right="-450" w:hanging="1080"/>
        <w:jc w:val="center"/>
        <w:rPr>
          <w:b/>
          <w:szCs w:val="24"/>
        </w:rPr>
      </w:pPr>
      <w:r>
        <w:rPr>
          <w:b/>
          <w:szCs w:val="24"/>
        </w:rPr>
        <w:t>REF. MZ-INGC-02</w:t>
      </w:r>
      <w:r w:rsidR="00C431DD" w:rsidRPr="005A59C6">
        <w:rPr>
          <w:b/>
          <w:szCs w:val="24"/>
        </w:rPr>
        <w:t>-CS-INDV</w:t>
      </w:r>
    </w:p>
    <w:p w:rsidR="00C431DD" w:rsidRPr="005A59C6" w:rsidRDefault="00C431DD" w:rsidP="005A59C6">
      <w:pPr>
        <w:jc w:val="center"/>
        <w:rPr>
          <w:b/>
          <w:szCs w:val="24"/>
        </w:rPr>
      </w:pPr>
    </w:p>
    <w:p w:rsidR="00B06FE9" w:rsidRPr="005A59C6" w:rsidRDefault="00C431DD" w:rsidP="005A59C6">
      <w:pPr>
        <w:pStyle w:val="Heading3"/>
        <w:contextualSpacing/>
        <w:rPr>
          <w:b w:val="0"/>
          <w:bCs w:val="0"/>
          <w:szCs w:val="24"/>
        </w:rPr>
      </w:pPr>
      <w:r w:rsidRPr="005A59C6">
        <w:rPr>
          <w:bCs w:val="0"/>
          <w:szCs w:val="24"/>
        </w:rPr>
        <w:tab/>
      </w:r>
      <w:r w:rsidRPr="005A59C6">
        <w:rPr>
          <w:bCs w:val="0"/>
          <w:szCs w:val="24"/>
        </w:rPr>
        <w:tab/>
      </w:r>
      <w:r w:rsidRPr="005A59C6">
        <w:rPr>
          <w:bCs w:val="0"/>
          <w:szCs w:val="24"/>
        </w:rPr>
        <w:tab/>
      </w:r>
      <w:r w:rsidRPr="005A59C6">
        <w:rPr>
          <w:bCs w:val="0"/>
          <w:szCs w:val="24"/>
        </w:rPr>
        <w:tab/>
      </w:r>
      <w:r w:rsidRPr="005A59C6">
        <w:rPr>
          <w:bCs w:val="0"/>
          <w:szCs w:val="24"/>
        </w:rPr>
        <w:tab/>
      </w:r>
      <w:r w:rsidRPr="005A59C6">
        <w:rPr>
          <w:bCs w:val="0"/>
          <w:szCs w:val="24"/>
        </w:rPr>
        <w:tab/>
      </w:r>
      <w:r w:rsidRPr="005A59C6">
        <w:rPr>
          <w:bCs w:val="0"/>
          <w:szCs w:val="24"/>
        </w:rPr>
        <w:tab/>
      </w:r>
      <w:r w:rsidRPr="005A59C6">
        <w:rPr>
          <w:bCs w:val="0"/>
          <w:szCs w:val="24"/>
        </w:rPr>
        <w:tab/>
      </w:r>
      <w:r w:rsidRPr="005A59C6">
        <w:rPr>
          <w:bCs w:val="0"/>
          <w:szCs w:val="24"/>
        </w:rPr>
        <w:tab/>
      </w:r>
      <w:r w:rsidRPr="005A59C6">
        <w:rPr>
          <w:b w:val="0"/>
          <w:bCs w:val="0"/>
          <w:szCs w:val="24"/>
        </w:rPr>
        <w:t>Data: 1</w:t>
      </w:r>
      <w:r w:rsidR="00424C18">
        <w:rPr>
          <w:b w:val="0"/>
          <w:bCs w:val="0"/>
          <w:szCs w:val="24"/>
        </w:rPr>
        <w:t>7</w:t>
      </w:r>
      <w:r w:rsidR="00FF4683" w:rsidRPr="005A59C6">
        <w:rPr>
          <w:b w:val="0"/>
          <w:bCs w:val="0"/>
          <w:szCs w:val="24"/>
        </w:rPr>
        <w:t xml:space="preserve"> de Março de 2021</w:t>
      </w:r>
    </w:p>
    <w:p w:rsidR="00FF4683" w:rsidRPr="005A59C6" w:rsidRDefault="00FF4683" w:rsidP="005A59C6">
      <w:pPr>
        <w:rPr>
          <w:szCs w:val="24"/>
        </w:rPr>
      </w:pPr>
    </w:p>
    <w:p w:rsidR="00252CC9" w:rsidRPr="005A59C6" w:rsidRDefault="00252CC9" w:rsidP="005A59C6">
      <w:pPr>
        <w:tabs>
          <w:tab w:val="left" w:pos="0"/>
          <w:tab w:val="left" w:pos="1985"/>
        </w:tabs>
        <w:contextualSpacing/>
        <w:mirrorIndents/>
        <w:jc w:val="both"/>
        <w:rPr>
          <w:szCs w:val="24"/>
        </w:rPr>
      </w:pPr>
      <w:r w:rsidRPr="005A59C6">
        <w:rPr>
          <w:szCs w:val="24"/>
        </w:rPr>
        <w:t>O Governo de Moçambique, através do Instituto Nacional de Gestão e Redução do Risco de Desastres (INGD) e o Ministério de Educação e Desenvolvimento Humano (MINEDH), recebeu um financiamento do Banco Mundial para implementar o Programa de Gestão do Risco de Desastres e Resiliência em Moçambique para um período de cinco anos (2019-2024) e pretende</w:t>
      </w:r>
      <w:r w:rsidR="008474BD" w:rsidRPr="005A59C6">
        <w:rPr>
          <w:szCs w:val="24"/>
        </w:rPr>
        <w:t xml:space="preserve"> aplicar parte dos fundos para c</w:t>
      </w:r>
      <w:r w:rsidRPr="005A59C6">
        <w:rPr>
          <w:szCs w:val="24"/>
        </w:rPr>
        <w:t xml:space="preserve">ontratação de </w:t>
      </w:r>
      <w:r w:rsidR="00C431DD" w:rsidRPr="005A59C6">
        <w:rPr>
          <w:szCs w:val="24"/>
        </w:rPr>
        <w:t>um c</w:t>
      </w:r>
      <w:r w:rsidR="00014E64">
        <w:rPr>
          <w:szCs w:val="24"/>
        </w:rPr>
        <w:t>onsultor i</w:t>
      </w:r>
      <w:r w:rsidR="005A59C6">
        <w:rPr>
          <w:szCs w:val="24"/>
        </w:rPr>
        <w:t>ndividual para</w:t>
      </w:r>
      <w:r w:rsidRPr="005A59C6">
        <w:rPr>
          <w:szCs w:val="24"/>
        </w:rPr>
        <w:t xml:space="preserve"> </w:t>
      </w:r>
      <w:r w:rsidR="008760DD" w:rsidRPr="008760DD">
        <w:rPr>
          <w:b/>
          <w:szCs w:val="24"/>
        </w:rPr>
        <w:t>Formulação das Directrizes e Plano de Acção sobre Violência Baseada no Género e Abuso e Exploração Sexual no Contexto de Desastres</w:t>
      </w:r>
      <w:r w:rsidRPr="008760DD">
        <w:rPr>
          <w:b/>
          <w:szCs w:val="24"/>
        </w:rPr>
        <w:t>.</w:t>
      </w:r>
    </w:p>
    <w:p w:rsidR="00BE15BA" w:rsidRPr="005A59C6" w:rsidRDefault="00BE15BA" w:rsidP="005A59C6">
      <w:pPr>
        <w:autoSpaceDE w:val="0"/>
        <w:autoSpaceDN w:val="0"/>
        <w:adjustRightInd w:val="0"/>
        <w:contextualSpacing/>
        <w:jc w:val="both"/>
        <w:rPr>
          <w:szCs w:val="24"/>
        </w:rPr>
      </w:pPr>
    </w:p>
    <w:p w:rsidR="00BE15BA" w:rsidRPr="008760DD" w:rsidRDefault="00BE15BA" w:rsidP="005A59C6">
      <w:pPr>
        <w:autoSpaceDE w:val="0"/>
        <w:autoSpaceDN w:val="0"/>
        <w:adjustRightInd w:val="0"/>
        <w:contextualSpacing/>
        <w:jc w:val="both"/>
        <w:rPr>
          <w:szCs w:val="24"/>
          <w:highlight w:val="yellow"/>
        </w:rPr>
      </w:pPr>
      <w:r w:rsidRPr="005A59C6">
        <w:rPr>
          <w:szCs w:val="24"/>
        </w:rPr>
        <w:t xml:space="preserve">O principal objectivo da consultoria é </w:t>
      </w:r>
      <w:r w:rsidR="008760DD">
        <w:rPr>
          <w:szCs w:val="24"/>
        </w:rPr>
        <w:t xml:space="preserve">de </w:t>
      </w:r>
      <w:r w:rsidR="000E7010">
        <w:rPr>
          <w:szCs w:val="24"/>
        </w:rPr>
        <w:t>f</w:t>
      </w:r>
      <w:r w:rsidR="008760DD" w:rsidRPr="008760DD">
        <w:rPr>
          <w:szCs w:val="24"/>
        </w:rPr>
        <w:t>ortalecer a capacidade do INGD para minimização</w:t>
      </w:r>
      <w:r w:rsidR="008760DD">
        <w:rPr>
          <w:szCs w:val="24"/>
        </w:rPr>
        <w:t xml:space="preserve"> da</w:t>
      </w:r>
      <w:r w:rsidR="008760DD" w:rsidRPr="008760DD">
        <w:rPr>
          <w:szCs w:val="24"/>
        </w:rPr>
        <w:t xml:space="preserve"> </w:t>
      </w:r>
      <w:r w:rsidR="008760DD">
        <w:rPr>
          <w:szCs w:val="24"/>
        </w:rPr>
        <w:t>Violência Baseada no Género (</w:t>
      </w:r>
      <w:r w:rsidR="008760DD" w:rsidRPr="008760DD">
        <w:rPr>
          <w:szCs w:val="24"/>
        </w:rPr>
        <w:t>VBG</w:t>
      </w:r>
      <w:r w:rsidR="008760DD">
        <w:rPr>
          <w:szCs w:val="24"/>
        </w:rPr>
        <w:t>)</w:t>
      </w:r>
      <w:r w:rsidR="008760DD" w:rsidRPr="008760DD">
        <w:rPr>
          <w:szCs w:val="24"/>
        </w:rPr>
        <w:t xml:space="preserve"> durante o processo de gestão e redução de risco de desastre</w:t>
      </w:r>
      <w:r w:rsidR="008760DD" w:rsidRPr="000E7010">
        <w:rPr>
          <w:szCs w:val="24"/>
        </w:rPr>
        <w:t>s</w:t>
      </w:r>
      <w:r w:rsidRPr="000E7010">
        <w:rPr>
          <w:szCs w:val="24"/>
        </w:rPr>
        <w:t>.</w:t>
      </w:r>
    </w:p>
    <w:p w:rsidR="00BE15BA" w:rsidRPr="008760DD" w:rsidRDefault="00BE15BA" w:rsidP="005A59C6">
      <w:pPr>
        <w:autoSpaceDE w:val="0"/>
        <w:autoSpaceDN w:val="0"/>
        <w:adjustRightInd w:val="0"/>
        <w:contextualSpacing/>
        <w:jc w:val="both"/>
        <w:rPr>
          <w:szCs w:val="24"/>
          <w:highlight w:val="yellow"/>
        </w:rPr>
      </w:pPr>
    </w:p>
    <w:p w:rsidR="005A59C6" w:rsidRPr="00916CA2" w:rsidRDefault="00BE15BA" w:rsidP="005A59C6">
      <w:pPr>
        <w:autoSpaceDE w:val="0"/>
        <w:autoSpaceDN w:val="0"/>
        <w:adjustRightInd w:val="0"/>
        <w:contextualSpacing/>
        <w:jc w:val="both"/>
        <w:rPr>
          <w:szCs w:val="24"/>
        </w:rPr>
      </w:pPr>
      <w:r w:rsidRPr="00916CA2">
        <w:rPr>
          <w:szCs w:val="24"/>
        </w:rPr>
        <w:t>Os serviços de consultoria incluem, mas não se limitam a:</w:t>
      </w:r>
    </w:p>
    <w:p w:rsidR="00916CA2" w:rsidRPr="00916CA2" w:rsidRDefault="00916CA2" w:rsidP="00916CA2">
      <w:pPr>
        <w:numPr>
          <w:ilvl w:val="0"/>
          <w:numId w:val="14"/>
        </w:numPr>
        <w:tabs>
          <w:tab w:val="left" w:pos="630"/>
        </w:tabs>
        <w:spacing w:before="120"/>
        <w:contextualSpacing/>
        <w:jc w:val="both"/>
        <w:rPr>
          <w:szCs w:val="24"/>
        </w:rPr>
      </w:pPr>
      <w:r w:rsidRPr="00916CA2">
        <w:rPr>
          <w:szCs w:val="24"/>
        </w:rPr>
        <w:t>Estabelec</w:t>
      </w:r>
      <w:r>
        <w:rPr>
          <w:szCs w:val="24"/>
        </w:rPr>
        <w:t>er</w:t>
      </w:r>
      <w:r w:rsidRPr="00916CA2">
        <w:rPr>
          <w:szCs w:val="24"/>
        </w:rPr>
        <w:t xml:space="preserve"> e expandi</w:t>
      </w:r>
      <w:r>
        <w:rPr>
          <w:szCs w:val="24"/>
        </w:rPr>
        <w:t>r</w:t>
      </w:r>
      <w:r w:rsidRPr="00916CA2">
        <w:rPr>
          <w:szCs w:val="24"/>
        </w:rPr>
        <w:t xml:space="preserve"> um mecanismo de coordenação multissectorial ou grupos de trabalho de nível nacional, regional e local sobre a VBG;</w:t>
      </w:r>
    </w:p>
    <w:p w:rsidR="00916CA2" w:rsidRPr="00916CA2" w:rsidRDefault="00916CA2" w:rsidP="00916CA2">
      <w:pPr>
        <w:numPr>
          <w:ilvl w:val="0"/>
          <w:numId w:val="14"/>
        </w:numPr>
        <w:tabs>
          <w:tab w:val="left" w:pos="630"/>
        </w:tabs>
        <w:spacing w:before="120"/>
        <w:contextualSpacing/>
        <w:jc w:val="both"/>
        <w:rPr>
          <w:szCs w:val="24"/>
        </w:rPr>
      </w:pPr>
      <w:r w:rsidRPr="00916CA2">
        <w:rPr>
          <w:szCs w:val="24"/>
        </w:rPr>
        <w:t>Elabora</w:t>
      </w:r>
      <w:r>
        <w:rPr>
          <w:szCs w:val="24"/>
        </w:rPr>
        <w:t>r</w:t>
      </w:r>
      <w:r w:rsidRPr="00916CA2">
        <w:rPr>
          <w:szCs w:val="24"/>
        </w:rPr>
        <w:t xml:space="preserve"> um Plano Nacional de Redução da </w:t>
      </w:r>
      <w:r>
        <w:rPr>
          <w:szCs w:val="24"/>
        </w:rPr>
        <w:t>VBG</w:t>
      </w:r>
      <w:r w:rsidRPr="00916CA2">
        <w:rPr>
          <w:szCs w:val="24"/>
        </w:rPr>
        <w:t xml:space="preserve"> no contexto de desastres, para os próximos 5 anos;  </w:t>
      </w:r>
    </w:p>
    <w:p w:rsidR="00916CA2" w:rsidRPr="00916CA2" w:rsidRDefault="00916CA2" w:rsidP="00916CA2">
      <w:pPr>
        <w:numPr>
          <w:ilvl w:val="0"/>
          <w:numId w:val="14"/>
        </w:numPr>
        <w:tabs>
          <w:tab w:val="left" w:pos="630"/>
        </w:tabs>
        <w:spacing w:before="120"/>
        <w:contextualSpacing/>
        <w:jc w:val="both"/>
        <w:rPr>
          <w:szCs w:val="24"/>
        </w:rPr>
      </w:pPr>
      <w:r>
        <w:rPr>
          <w:szCs w:val="24"/>
        </w:rPr>
        <w:t>Conceber</w:t>
      </w:r>
      <w:r w:rsidRPr="00916CA2">
        <w:rPr>
          <w:szCs w:val="24"/>
        </w:rPr>
        <w:t xml:space="preserve"> uma base de dados desagregados em idade e sexo, sobre VBG durante as acções humanitárias que incluam os procedimentos de colecta, armazenamento, partilha e disseminação de forma proactiva mediante as boas práticas lições aprendidas na prevenção, mitigação e resposta da VGB;</w:t>
      </w:r>
    </w:p>
    <w:p w:rsidR="00916CA2" w:rsidRPr="00916CA2" w:rsidRDefault="00916CA2" w:rsidP="00916CA2">
      <w:pPr>
        <w:numPr>
          <w:ilvl w:val="0"/>
          <w:numId w:val="14"/>
        </w:numPr>
        <w:tabs>
          <w:tab w:val="left" w:pos="630"/>
        </w:tabs>
        <w:spacing w:before="120"/>
        <w:contextualSpacing/>
        <w:jc w:val="both"/>
        <w:rPr>
          <w:szCs w:val="24"/>
        </w:rPr>
      </w:pPr>
      <w:r>
        <w:rPr>
          <w:szCs w:val="24"/>
        </w:rPr>
        <w:t>Conceber</w:t>
      </w:r>
      <w:r w:rsidRPr="00916CA2">
        <w:rPr>
          <w:szCs w:val="24"/>
        </w:rPr>
        <w:t xml:space="preserve"> um guião operacional com um código de conduta para minimizar os riscos de VBG para actores humanitários, sobre como se comportar em caso de conflitos, desastre natural ou outra emergência humanitária, como instrumento importante que deve ser adoptado por todos os agentes humanitários;</w:t>
      </w:r>
    </w:p>
    <w:p w:rsidR="00916CA2" w:rsidRPr="00916CA2" w:rsidRDefault="00916CA2" w:rsidP="00916CA2">
      <w:pPr>
        <w:numPr>
          <w:ilvl w:val="0"/>
          <w:numId w:val="14"/>
        </w:numPr>
        <w:tabs>
          <w:tab w:val="left" w:pos="630"/>
        </w:tabs>
        <w:spacing w:before="120"/>
        <w:contextualSpacing/>
        <w:jc w:val="both"/>
        <w:rPr>
          <w:szCs w:val="24"/>
        </w:rPr>
      </w:pPr>
      <w:r w:rsidRPr="00916CA2">
        <w:rPr>
          <w:szCs w:val="24"/>
        </w:rPr>
        <w:t>Estabelec</w:t>
      </w:r>
      <w:r>
        <w:rPr>
          <w:szCs w:val="24"/>
        </w:rPr>
        <w:t>er</w:t>
      </w:r>
      <w:r w:rsidRPr="00916CA2">
        <w:rPr>
          <w:szCs w:val="24"/>
        </w:rPr>
        <w:t xml:space="preserve"> uma rede entre todos os organismos públicos e privados e Acordos com a Ordem dos Advogados, ONGs e Associações de apoio jurídico para assistência às vítimas de VBG, encaminhamento das queixas, tendo em vista a prestação de uma melhor resposta as vítimas;  </w:t>
      </w:r>
    </w:p>
    <w:p w:rsidR="00916CA2" w:rsidRPr="00916CA2" w:rsidRDefault="00916CA2" w:rsidP="00916CA2">
      <w:pPr>
        <w:numPr>
          <w:ilvl w:val="0"/>
          <w:numId w:val="14"/>
        </w:numPr>
        <w:tabs>
          <w:tab w:val="left" w:pos="630"/>
        </w:tabs>
        <w:spacing w:before="120"/>
        <w:contextualSpacing/>
        <w:jc w:val="both"/>
        <w:rPr>
          <w:szCs w:val="24"/>
        </w:rPr>
      </w:pPr>
      <w:r w:rsidRPr="00916CA2">
        <w:rPr>
          <w:szCs w:val="24"/>
        </w:rPr>
        <w:t>Elaborado um Plano de Comunicação para o suporte à implementação do Plano Nacional de Combate à VBG que visem trazer para a esfera pública os actos de VBG, que deverá incluir documentários, produção de materiais de propaganda como vista a aumentar a conscientização sobre a problemática do VBG no contexto de desastres para serem divulgados nos canais de comunicação social e em locais estratégicos de atendimento ao público, Governos locais, autarquias, hospitais, escolas, Polícia, locais de reassentamento, onde decorra assistência humanitária, etc;</w:t>
      </w:r>
    </w:p>
    <w:p w:rsidR="00916CA2" w:rsidRPr="00916CA2" w:rsidRDefault="00916CA2" w:rsidP="00916CA2">
      <w:pPr>
        <w:numPr>
          <w:ilvl w:val="0"/>
          <w:numId w:val="14"/>
        </w:numPr>
        <w:tabs>
          <w:tab w:val="left" w:pos="630"/>
        </w:tabs>
        <w:spacing w:before="120"/>
        <w:contextualSpacing/>
        <w:jc w:val="both"/>
        <w:rPr>
          <w:szCs w:val="24"/>
        </w:rPr>
      </w:pPr>
      <w:r w:rsidRPr="00916CA2">
        <w:rPr>
          <w:szCs w:val="24"/>
        </w:rPr>
        <w:lastRenderedPageBreak/>
        <w:t>Criado um sistema de alerta rápido de situações que possam indiciar a ocorrência de VBG através do estabelecimento de Mecanismo de Queixas e Reclamações (MQR) com serviço de informação às vítimas de VBG (linha verde – gratuita) e concebida uma página web com informações específicas sobre VBG que sejam continuamente actualizadas e articulado com portais ministeriais, parceiros, ONGs, instituições judiciais contendo dados desagregados, com garantia de sigilo da identidade das vítimas.</w:t>
      </w:r>
    </w:p>
    <w:p w:rsidR="00C431DD" w:rsidRPr="008760DD" w:rsidRDefault="00C431DD" w:rsidP="00916CA2">
      <w:pPr>
        <w:tabs>
          <w:tab w:val="left" w:pos="630"/>
        </w:tabs>
        <w:spacing w:before="120"/>
        <w:ind w:left="360"/>
        <w:contextualSpacing/>
        <w:jc w:val="both"/>
        <w:rPr>
          <w:szCs w:val="24"/>
          <w:highlight w:val="yellow"/>
        </w:rPr>
      </w:pPr>
    </w:p>
    <w:p w:rsidR="00BE15BA" w:rsidRPr="00F33C48" w:rsidRDefault="00BE15BA" w:rsidP="005A59C6">
      <w:pPr>
        <w:autoSpaceDE w:val="0"/>
        <w:autoSpaceDN w:val="0"/>
        <w:adjustRightInd w:val="0"/>
        <w:contextualSpacing/>
        <w:jc w:val="both"/>
        <w:rPr>
          <w:szCs w:val="24"/>
        </w:rPr>
      </w:pPr>
      <w:r w:rsidRPr="00F33C48">
        <w:rPr>
          <w:szCs w:val="24"/>
        </w:rPr>
        <w:t>Assim, o INGD através do Programa de Gestão do Risco de Desastres e Resiliência em Moçambique convida</w:t>
      </w:r>
      <w:r w:rsidR="00014E64">
        <w:rPr>
          <w:szCs w:val="24"/>
        </w:rPr>
        <w:t xml:space="preserve"> a</w:t>
      </w:r>
      <w:r w:rsidRPr="00F33C48">
        <w:rPr>
          <w:szCs w:val="24"/>
        </w:rPr>
        <w:t xml:space="preserve"> consultores individuais para apresentarem Manifestações de Interesse para a realização da consultoria. </w:t>
      </w:r>
    </w:p>
    <w:p w:rsidR="00BE15BA" w:rsidRPr="00F33C48" w:rsidRDefault="00BE15BA" w:rsidP="005A59C6">
      <w:pPr>
        <w:autoSpaceDE w:val="0"/>
        <w:autoSpaceDN w:val="0"/>
        <w:adjustRightInd w:val="0"/>
        <w:contextualSpacing/>
        <w:jc w:val="both"/>
        <w:rPr>
          <w:szCs w:val="24"/>
        </w:rPr>
      </w:pPr>
    </w:p>
    <w:p w:rsidR="00C55DC4" w:rsidRPr="00F33C48" w:rsidRDefault="00C55DC4" w:rsidP="005A59C6">
      <w:pPr>
        <w:autoSpaceDE w:val="0"/>
        <w:autoSpaceDN w:val="0"/>
        <w:adjustRightInd w:val="0"/>
        <w:contextualSpacing/>
        <w:jc w:val="both"/>
        <w:rPr>
          <w:szCs w:val="24"/>
        </w:rPr>
      </w:pPr>
      <w:r w:rsidRPr="00F33C48">
        <w:rPr>
          <w:szCs w:val="24"/>
        </w:rPr>
        <w:t xml:space="preserve">Os consultores serão </w:t>
      </w:r>
      <w:r w:rsidR="007E1029" w:rsidRPr="00F33C48">
        <w:rPr>
          <w:szCs w:val="24"/>
        </w:rPr>
        <w:t>seleccionados</w:t>
      </w:r>
      <w:r w:rsidRPr="00F33C48">
        <w:rPr>
          <w:szCs w:val="24"/>
        </w:rPr>
        <w:t xml:space="preserve"> de acordo com os procedimentos do Banco Mundial definidos no </w:t>
      </w:r>
      <w:r w:rsidR="004338F5" w:rsidRPr="00F33C48">
        <w:rPr>
          <w:szCs w:val="24"/>
        </w:rPr>
        <w:t xml:space="preserve">Regulamento de Aquisições do Banco Mundial para Mutuários da Financiamento de </w:t>
      </w:r>
      <w:r w:rsidR="00F077D0" w:rsidRPr="00F33C48">
        <w:rPr>
          <w:szCs w:val="24"/>
        </w:rPr>
        <w:t>Projectos</w:t>
      </w:r>
      <w:r w:rsidR="004338F5" w:rsidRPr="00F33C48">
        <w:rPr>
          <w:szCs w:val="24"/>
        </w:rPr>
        <w:t xml:space="preserve"> de Investimento (IPF) (datado de Julho de 2016, revisto em Novembro de 2017 e Agosto de 2018)</w:t>
      </w:r>
      <w:r w:rsidRPr="00F33C48">
        <w:rPr>
          <w:szCs w:val="24"/>
        </w:rPr>
        <w:t xml:space="preserve">, o método de </w:t>
      </w:r>
      <w:r w:rsidR="007E1029" w:rsidRPr="00F33C48">
        <w:rPr>
          <w:szCs w:val="24"/>
        </w:rPr>
        <w:t>selecção será Consultor Individual</w:t>
      </w:r>
      <w:r w:rsidRPr="00F33C48">
        <w:rPr>
          <w:szCs w:val="24"/>
        </w:rPr>
        <w:t>.</w:t>
      </w:r>
      <w:r w:rsidR="007E1029" w:rsidRPr="00F33C48">
        <w:rPr>
          <w:szCs w:val="24"/>
        </w:rPr>
        <w:t xml:space="preserve"> Espera-se que a</w:t>
      </w:r>
      <w:r w:rsidR="00B47819" w:rsidRPr="00F33C48">
        <w:rPr>
          <w:szCs w:val="24"/>
        </w:rPr>
        <w:t xml:space="preserve"> consultoria tenha a duração </w:t>
      </w:r>
      <w:r w:rsidR="001254B4" w:rsidRPr="00F33C48">
        <w:rPr>
          <w:szCs w:val="24"/>
        </w:rPr>
        <w:t xml:space="preserve">de </w:t>
      </w:r>
      <w:r w:rsidR="00F33C48" w:rsidRPr="00F33C48">
        <w:rPr>
          <w:szCs w:val="24"/>
        </w:rPr>
        <w:t>75 dias úteis</w:t>
      </w:r>
      <w:r w:rsidR="001254B4" w:rsidRPr="00F33C48">
        <w:rPr>
          <w:szCs w:val="24"/>
        </w:rPr>
        <w:t>.</w:t>
      </w:r>
    </w:p>
    <w:p w:rsidR="009016FD" w:rsidRPr="00F33C48" w:rsidRDefault="009016FD" w:rsidP="005A59C6">
      <w:pPr>
        <w:autoSpaceDE w:val="0"/>
        <w:autoSpaceDN w:val="0"/>
        <w:adjustRightInd w:val="0"/>
        <w:contextualSpacing/>
        <w:jc w:val="both"/>
        <w:rPr>
          <w:szCs w:val="24"/>
        </w:rPr>
      </w:pPr>
    </w:p>
    <w:p w:rsidR="008467A3" w:rsidRPr="00F33C48" w:rsidRDefault="00C55DC4" w:rsidP="005A59C6">
      <w:pPr>
        <w:autoSpaceDE w:val="0"/>
        <w:autoSpaceDN w:val="0"/>
        <w:adjustRightInd w:val="0"/>
        <w:contextualSpacing/>
        <w:jc w:val="both"/>
        <w:rPr>
          <w:szCs w:val="24"/>
        </w:rPr>
      </w:pPr>
      <w:r w:rsidRPr="00F33C48">
        <w:rPr>
          <w:szCs w:val="24"/>
        </w:rPr>
        <w:t>Os critérios de avaliação das manifestações de interesse são:</w:t>
      </w:r>
      <w:r w:rsidR="00507F9F" w:rsidRPr="00F33C48">
        <w:rPr>
          <w:szCs w:val="24"/>
        </w:rPr>
        <w:t xml:space="preserve"> </w:t>
      </w:r>
    </w:p>
    <w:p w:rsidR="00F33C48" w:rsidRPr="00F33C48" w:rsidRDefault="00F33C48" w:rsidP="00F33C48">
      <w:pPr>
        <w:numPr>
          <w:ilvl w:val="0"/>
          <w:numId w:val="17"/>
        </w:numPr>
        <w:jc w:val="both"/>
        <w:rPr>
          <w:szCs w:val="24"/>
        </w:rPr>
      </w:pPr>
      <w:r w:rsidRPr="00F33C48">
        <w:rPr>
          <w:szCs w:val="24"/>
        </w:rPr>
        <w:t>Mínimo de Licenciatura em Ciências Sociais, História, Desenvolvimento Comunitário, Antropologia, Geografia, Género, Saúde Pública e outras áreas afins;</w:t>
      </w:r>
    </w:p>
    <w:p w:rsidR="00F33C48" w:rsidRPr="00F33C48" w:rsidRDefault="00F33C48" w:rsidP="00F33C48">
      <w:pPr>
        <w:numPr>
          <w:ilvl w:val="0"/>
          <w:numId w:val="17"/>
        </w:numPr>
        <w:jc w:val="both"/>
        <w:rPr>
          <w:szCs w:val="24"/>
        </w:rPr>
      </w:pPr>
      <w:r w:rsidRPr="00F33C48">
        <w:rPr>
          <w:szCs w:val="24"/>
        </w:rPr>
        <w:t xml:space="preserve">Experiência mínima comprovada de dez (10) anos em trabalhos de avaliação de impactos sociais com conhecimentos comprovados na implementação de aspectos sociais relacionados com </w:t>
      </w:r>
      <w:r>
        <w:rPr>
          <w:szCs w:val="24"/>
        </w:rPr>
        <w:t>VBG</w:t>
      </w:r>
      <w:r w:rsidRPr="00F33C48">
        <w:rPr>
          <w:szCs w:val="24"/>
        </w:rPr>
        <w:t xml:space="preserve">; o Mecanismos de Queixas e Reclamações (MQR), Abuso e Exploração Sexual (AES); </w:t>
      </w:r>
    </w:p>
    <w:p w:rsidR="00F33C48" w:rsidRPr="00F33C48" w:rsidRDefault="00F33C48" w:rsidP="001922C3">
      <w:pPr>
        <w:numPr>
          <w:ilvl w:val="0"/>
          <w:numId w:val="17"/>
        </w:numPr>
        <w:jc w:val="both"/>
        <w:rPr>
          <w:szCs w:val="24"/>
        </w:rPr>
      </w:pPr>
      <w:r w:rsidRPr="00F33C48">
        <w:rPr>
          <w:szCs w:val="24"/>
        </w:rPr>
        <w:t xml:space="preserve">Experiência na implementação, códigos de conduta, cláusulas sociais e realização de diagnostico social e na assistência às vítimas de Violência </w:t>
      </w:r>
      <w:bookmarkStart w:id="0" w:name="_GoBack"/>
      <w:bookmarkEnd w:id="0"/>
      <w:r w:rsidRPr="00F33C48">
        <w:rPr>
          <w:szCs w:val="24"/>
        </w:rPr>
        <w:t>Baseada no género;</w:t>
      </w:r>
    </w:p>
    <w:p w:rsidR="00F33C48" w:rsidRPr="00F33C48" w:rsidRDefault="00F33C48" w:rsidP="00F33C48">
      <w:pPr>
        <w:numPr>
          <w:ilvl w:val="0"/>
          <w:numId w:val="17"/>
        </w:numPr>
        <w:jc w:val="both"/>
        <w:rPr>
          <w:szCs w:val="24"/>
        </w:rPr>
      </w:pPr>
      <w:r w:rsidRPr="00F33C48">
        <w:rPr>
          <w:szCs w:val="24"/>
        </w:rPr>
        <w:t>Estar familiarizado com os conteúdos relacionados com a Avaliação do Sistema de Gestão Socioambiental (ASGAS) do INGD, elaborado pelo Banco Mundial para o Programa;</w:t>
      </w:r>
    </w:p>
    <w:p w:rsidR="00F33C48" w:rsidRPr="00F33C48" w:rsidRDefault="00F33C48" w:rsidP="00F33C48">
      <w:pPr>
        <w:numPr>
          <w:ilvl w:val="0"/>
          <w:numId w:val="17"/>
        </w:numPr>
        <w:jc w:val="both"/>
        <w:rPr>
          <w:szCs w:val="24"/>
        </w:rPr>
      </w:pPr>
      <w:r w:rsidRPr="00F33C48">
        <w:rPr>
          <w:szCs w:val="24"/>
        </w:rPr>
        <w:t>Conhecimento do Quadro Ambiental e Social do Banco Mundial e as dez (10) Normas Ambientais e Sociais (NAS) que estabelecem os requisitos a serem cumpridos pelo Mutuários e pelos Projetos;</w:t>
      </w:r>
    </w:p>
    <w:p w:rsidR="00F33C48" w:rsidRPr="00F33C48" w:rsidRDefault="00F33C48" w:rsidP="00F33C48">
      <w:pPr>
        <w:numPr>
          <w:ilvl w:val="0"/>
          <w:numId w:val="17"/>
        </w:numPr>
        <w:jc w:val="both"/>
        <w:rPr>
          <w:szCs w:val="24"/>
        </w:rPr>
      </w:pPr>
      <w:r w:rsidRPr="00F33C48">
        <w:rPr>
          <w:szCs w:val="24"/>
        </w:rPr>
        <w:t>Pelo menos 10 anos de experiência na gestão, coordenação e supervisão de quadros, avaliações e planos socioambientais que envolva a elaboração de Planos de acção e implementação do VGB, Análise de Risco de Violência Baseada no género, Estratégia de género, protecção social.</w:t>
      </w:r>
    </w:p>
    <w:p w:rsidR="0078735F" w:rsidRPr="00F33C48" w:rsidRDefault="0078735F" w:rsidP="0078735F">
      <w:pPr>
        <w:ind w:left="360"/>
        <w:jc w:val="both"/>
        <w:rPr>
          <w:szCs w:val="24"/>
        </w:rPr>
      </w:pPr>
    </w:p>
    <w:p w:rsidR="007E1029" w:rsidRPr="00F33C48" w:rsidRDefault="008474BD" w:rsidP="005A59C6">
      <w:pPr>
        <w:autoSpaceDE w:val="0"/>
        <w:autoSpaceDN w:val="0"/>
        <w:adjustRightInd w:val="0"/>
        <w:contextualSpacing/>
        <w:jc w:val="both"/>
        <w:rPr>
          <w:szCs w:val="24"/>
        </w:rPr>
      </w:pPr>
      <w:r w:rsidRPr="00F33C48">
        <w:rPr>
          <w:szCs w:val="24"/>
        </w:rPr>
        <w:t>Os candidatos interessados e com o perfil exigido deverão enviar as suas manifestações de interesse</w:t>
      </w:r>
      <w:r w:rsidR="009F5767" w:rsidRPr="00F33C48">
        <w:rPr>
          <w:szCs w:val="24"/>
        </w:rPr>
        <w:t xml:space="preserve"> para os seguintes endereços electrónicos</w:t>
      </w:r>
      <w:r w:rsidR="005A59C6" w:rsidRPr="00F33C48">
        <w:rPr>
          <w:szCs w:val="24"/>
        </w:rPr>
        <w:t xml:space="preserve">: </w:t>
      </w:r>
      <w:hyperlink r:id="rId9" w:history="1">
        <w:r w:rsidR="005A59C6" w:rsidRPr="00F33C48">
          <w:rPr>
            <w:rStyle w:val="Hyperlink"/>
            <w:b/>
            <w:szCs w:val="24"/>
          </w:rPr>
          <w:t>ppintane@gmail.com</w:t>
        </w:r>
      </w:hyperlink>
      <w:r w:rsidR="005A59C6" w:rsidRPr="00F33C48">
        <w:rPr>
          <w:b/>
          <w:szCs w:val="24"/>
        </w:rPr>
        <w:t xml:space="preserve">, e Cc. </w:t>
      </w:r>
      <w:hyperlink r:id="rId10" w:history="1">
        <w:r w:rsidR="005A59C6" w:rsidRPr="00F33C48">
          <w:rPr>
            <w:rStyle w:val="Hyperlink"/>
            <w:b/>
            <w:szCs w:val="24"/>
          </w:rPr>
          <w:t>Antonio.queface@gmail.com</w:t>
        </w:r>
      </w:hyperlink>
      <w:r w:rsidR="005A59C6" w:rsidRPr="00F33C48">
        <w:rPr>
          <w:b/>
          <w:szCs w:val="24"/>
        </w:rPr>
        <w:t xml:space="preserve">, </w:t>
      </w:r>
      <w:r w:rsidR="005A59C6" w:rsidRPr="00F33C48">
        <w:rPr>
          <w:szCs w:val="24"/>
        </w:rPr>
        <w:t>até 30 de Março de 2021, pelas 15.00 horas</w:t>
      </w:r>
      <w:r w:rsidR="009F5767" w:rsidRPr="00F33C48">
        <w:rPr>
          <w:i/>
          <w:szCs w:val="24"/>
        </w:rPr>
        <w:t>.</w:t>
      </w:r>
      <w:r w:rsidR="009F5767" w:rsidRPr="00F33C48">
        <w:rPr>
          <w:szCs w:val="24"/>
        </w:rPr>
        <w:t xml:space="preserve"> </w:t>
      </w:r>
      <w:r w:rsidR="007E1029" w:rsidRPr="00F33C48">
        <w:rPr>
          <w:szCs w:val="24"/>
        </w:rPr>
        <w:t>O</w:t>
      </w:r>
      <w:r w:rsidR="005A59C6" w:rsidRPr="00F33C48">
        <w:rPr>
          <w:szCs w:val="24"/>
        </w:rPr>
        <w:t xml:space="preserve"> assunto do </w:t>
      </w:r>
      <w:r w:rsidR="005A59C6" w:rsidRPr="00F33C48">
        <w:rPr>
          <w:i/>
          <w:szCs w:val="24"/>
        </w:rPr>
        <w:t xml:space="preserve">email </w:t>
      </w:r>
      <w:r w:rsidR="005A59C6" w:rsidRPr="00F33C48">
        <w:rPr>
          <w:szCs w:val="24"/>
        </w:rPr>
        <w:t xml:space="preserve">deve conter </w:t>
      </w:r>
      <w:r w:rsidR="007E1029" w:rsidRPr="00F33C48">
        <w:rPr>
          <w:szCs w:val="24"/>
        </w:rPr>
        <w:t xml:space="preserve">a seguinte referência: </w:t>
      </w:r>
      <w:r w:rsidR="00F077D0" w:rsidRPr="00F33C48">
        <w:rPr>
          <w:b/>
          <w:szCs w:val="24"/>
        </w:rPr>
        <w:t xml:space="preserve">REF. </w:t>
      </w:r>
      <w:r w:rsidR="00B20FFD" w:rsidRPr="00F33C48">
        <w:rPr>
          <w:b/>
          <w:szCs w:val="24"/>
        </w:rPr>
        <w:t>MZ-INGC-0</w:t>
      </w:r>
      <w:r w:rsidR="008760DD" w:rsidRPr="00F33C48">
        <w:rPr>
          <w:b/>
          <w:szCs w:val="24"/>
        </w:rPr>
        <w:t>2</w:t>
      </w:r>
      <w:r w:rsidR="00B20FFD" w:rsidRPr="00F33C48">
        <w:rPr>
          <w:b/>
          <w:szCs w:val="24"/>
        </w:rPr>
        <w:t>-CS-INDV</w:t>
      </w:r>
      <w:r w:rsidR="00B20FFD" w:rsidRPr="00F33C48">
        <w:rPr>
          <w:szCs w:val="24"/>
        </w:rPr>
        <w:t xml:space="preserve">, </w:t>
      </w:r>
      <w:r w:rsidR="008760DD" w:rsidRPr="00F33C48">
        <w:rPr>
          <w:b/>
          <w:szCs w:val="24"/>
        </w:rPr>
        <w:t>Formulação das Directrizes e Plano de Acção sobre Violência Baseada no Género e Abuso e Exploração Sexual no Contexto de Desastres</w:t>
      </w:r>
      <w:r w:rsidR="007E1029" w:rsidRPr="00F33C48">
        <w:rPr>
          <w:szCs w:val="24"/>
        </w:rPr>
        <w:t>.</w:t>
      </w:r>
    </w:p>
    <w:p w:rsidR="005A59C6" w:rsidRPr="008760DD" w:rsidRDefault="005A59C6" w:rsidP="005A59C6">
      <w:pPr>
        <w:jc w:val="both"/>
        <w:rPr>
          <w:szCs w:val="24"/>
          <w:highlight w:val="yellow"/>
        </w:rPr>
      </w:pPr>
    </w:p>
    <w:p w:rsidR="009F5767" w:rsidRPr="00F33C48" w:rsidRDefault="009F5767" w:rsidP="00A4402B">
      <w:pPr>
        <w:jc w:val="both"/>
        <w:rPr>
          <w:b/>
          <w:szCs w:val="24"/>
        </w:rPr>
      </w:pPr>
      <w:r w:rsidRPr="00F33C48">
        <w:rPr>
          <w:szCs w:val="24"/>
        </w:rPr>
        <w:t>Os Termos de Referência podem ser obtidos através do seguinte</w:t>
      </w:r>
      <w:r w:rsidR="00014E64">
        <w:rPr>
          <w:szCs w:val="24"/>
        </w:rPr>
        <w:t xml:space="preserve"> web</w:t>
      </w:r>
      <w:r w:rsidRPr="00014E64">
        <w:rPr>
          <w:szCs w:val="24"/>
        </w:rPr>
        <w:t>:</w:t>
      </w:r>
      <w:r w:rsidRPr="00F33C48">
        <w:rPr>
          <w:color w:val="FF0000"/>
          <w:szCs w:val="24"/>
        </w:rPr>
        <w:t xml:space="preserve"> </w:t>
      </w:r>
      <w:hyperlink r:id="rId11" w:history="1">
        <w:r w:rsidR="00A4402B" w:rsidRPr="00F33C48">
          <w:rPr>
            <w:rStyle w:val="Hyperlink"/>
            <w:b/>
            <w:szCs w:val="24"/>
          </w:rPr>
          <w:t>www.ingd.gov.mz/anuncios</w:t>
        </w:r>
      </w:hyperlink>
      <w:r w:rsidR="00A4402B" w:rsidRPr="00F33C48">
        <w:rPr>
          <w:b/>
          <w:szCs w:val="24"/>
        </w:rPr>
        <w:t xml:space="preserve">. </w:t>
      </w:r>
    </w:p>
    <w:p w:rsidR="009F5767" w:rsidRPr="008760DD" w:rsidRDefault="009F5767" w:rsidP="005A59C6">
      <w:pPr>
        <w:tabs>
          <w:tab w:val="left" w:pos="1980"/>
          <w:tab w:val="center" w:pos="3312"/>
        </w:tabs>
        <w:contextualSpacing/>
        <w:jc w:val="both"/>
        <w:rPr>
          <w:b/>
          <w:szCs w:val="24"/>
          <w:highlight w:val="yellow"/>
        </w:rPr>
      </w:pPr>
    </w:p>
    <w:p w:rsidR="00BF63DC" w:rsidRPr="00F33C48" w:rsidRDefault="00BF63DC" w:rsidP="005A59C6">
      <w:pPr>
        <w:tabs>
          <w:tab w:val="left" w:pos="1980"/>
          <w:tab w:val="center" w:pos="3312"/>
        </w:tabs>
        <w:contextualSpacing/>
        <w:jc w:val="both"/>
        <w:rPr>
          <w:b/>
          <w:szCs w:val="24"/>
        </w:rPr>
      </w:pPr>
      <w:r w:rsidRPr="00F33C48">
        <w:rPr>
          <w:b/>
          <w:szCs w:val="24"/>
        </w:rPr>
        <w:t>Endereço:</w:t>
      </w:r>
    </w:p>
    <w:p w:rsidR="006538E6" w:rsidRPr="00F33C48" w:rsidRDefault="00B47819" w:rsidP="005A59C6">
      <w:pPr>
        <w:contextualSpacing/>
        <w:mirrorIndents/>
        <w:rPr>
          <w:szCs w:val="24"/>
        </w:rPr>
      </w:pPr>
      <w:r w:rsidRPr="00F33C48">
        <w:rPr>
          <w:szCs w:val="24"/>
        </w:rPr>
        <w:t>Instituto Nacional de Gestão e Redução do Risco de Desastres</w:t>
      </w:r>
    </w:p>
    <w:p w:rsidR="00A451C8" w:rsidRPr="00F33C48" w:rsidRDefault="00A451C8" w:rsidP="005A59C6">
      <w:pPr>
        <w:contextualSpacing/>
        <w:mirrorIndents/>
        <w:rPr>
          <w:b/>
          <w:szCs w:val="24"/>
        </w:rPr>
      </w:pPr>
      <w:r w:rsidRPr="00F33C48">
        <w:rPr>
          <w:b/>
          <w:szCs w:val="24"/>
        </w:rPr>
        <w:t>Programa de Gestão do Risco de Desastres e Resiliência em Moçambique</w:t>
      </w:r>
    </w:p>
    <w:p w:rsidR="006538E6" w:rsidRPr="00F33C48" w:rsidRDefault="006538E6" w:rsidP="005A59C6">
      <w:pPr>
        <w:tabs>
          <w:tab w:val="left" w:pos="0"/>
        </w:tabs>
        <w:suppressAutoHyphens/>
        <w:contextualSpacing/>
        <w:mirrorIndents/>
        <w:jc w:val="both"/>
        <w:rPr>
          <w:szCs w:val="24"/>
        </w:rPr>
      </w:pPr>
      <w:r w:rsidRPr="00F33C48">
        <w:rPr>
          <w:szCs w:val="24"/>
        </w:rPr>
        <w:t>Rua do Gare de Mercadorias, AV.</w:t>
      </w:r>
      <w:r w:rsidR="00F077D0" w:rsidRPr="00F33C48">
        <w:rPr>
          <w:szCs w:val="24"/>
        </w:rPr>
        <w:t xml:space="preserve"> </w:t>
      </w:r>
      <w:r w:rsidR="00AE1243" w:rsidRPr="00F33C48">
        <w:rPr>
          <w:szCs w:val="24"/>
        </w:rPr>
        <w:t>Das</w:t>
      </w:r>
      <w:r w:rsidRPr="00F33C48">
        <w:rPr>
          <w:szCs w:val="24"/>
        </w:rPr>
        <w:t xml:space="preserve"> FPLM – Maputo</w:t>
      </w:r>
    </w:p>
    <w:p w:rsidR="009F5767" w:rsidRPr="005A59C6" w:rsidRDefault="006538E6" w:rsidP="00F33C48">
      <w:pPr>
        <w:tabs>
          <w:tab w:val="left" w:pos="0"/>
        </w:tabs>
        <w:suppressAutoHyphens/>
        <w:contextualSpacing/>
        <w:mirrorIndents/>
        <w:jc w:val="both"/>
        <w:rPr>
          <w:szCs w:val="24"/>
        </w:rPr>
      </w:pPr>
      <w:r w:rsidRPr="00F33C48">
        <w:rPr>
          <w:szCs w:val="24"/>
        </w:rPr>
        <w:t>Telefone: 21477211/22</w:t>
      </w:r>
      <w:r w:rsidR="005A59C6" w:rsidRPr="005A59C6">
        <w:rPr>
          <w:szCs w:val="24"/>
        </w:rPr>
        <w:t xml:space="preserve"> </w:t>
      </w:r>
    </w:p>
    <w:sectPr w:rsidR="009F5767" w:rsidRPr="005A59C6" w:rsidSect="008474BD">
      <w:footerReference w:type="default" r:id="rId12"/>
      <w:pgSz w:w="12240" w:h="15840"/>
      <w:pgMar w:top="720" w:right="1440" w:bottom="720" w:left="153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7A6" w:rsidRDefault="009327A6" w:rsidP="005E3E2E">
      <w:r>
        <w:separator/>
      </w:r>
    </w:p>
  </w:endnote>
  <w:endnote w:type="continuationSeparator" w:id="0">
    <w:p w:rsidR="009327A6" w:rsidRDefault="009327A6" w:rsidP="005E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846313"/>
      <w:docPartObj>
        <w:docPartGallery w:val="Page Numbers (Bottom of Page)"/>
        <w:docPartUnique/>
      </w:docPartObj>
    </w:sdtPr>
    <w:sdtEndPr>
      <w:rPr>
        <w:noProof/>
      </w:rPr>
    </w:sdtEndPr>
    <w:sdtContent>
      <w:p w:rsidR="005E3E2E" w:rsidRDefault="005E3E2E">
        <w:pPr>
          <w:pStyle w:val="Footer"/>
          <w:jc w:val="right"/>
        </w:pPr>
        <w:r>
          <w:fldChar w:fldCharType="begin"/>
        </w:r>
        <w:r>
          <w:instrText xml:space="preserve"> PAGE   \* MERGEFORMAT </w:instrText>
        </w:r>
        <w:r>
          <w:fldChar w:fldCharType="separate"/>
        </w:r>
        <w:r w:rsidR="00845C15">
          <w:rPr>
            <w:noProof/>
          </w:rPr>
          <w:t>2</w:t>
        </w:r>
        <w:r>
          <w:rPr>
            <w:noProof/>
          </w:rPr>
          <w:fldChar w:fldCharType="end"/>
        </w:r>
      </w:p>
    </w:sdtContent>
  </w:sdt>
  <w:p w:rsidR="005E3E2E" w:rsidRDefault="005E3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7A6" w:rsidRDefault="009327A6" w:rsidP="005E3E2E">
      <w:r>
        <w:separator/>
      </w:r>
    </w:p>
  </w:footnote>
  <w:footnote w:type="continuationSeparator" w:id="0">
    <w:p w:rsidR="009327A6" w:rsidRDefault="009327A6" w:rsidP="005E3E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2617"/>
    <w:multiLevelType w:val="hybridMultilevel"/>
    <w:tmpl w:val="24C89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B34326"/>
    <w:multiLevelType w:val="hybridMultilevel"/>
    <w:tmpl w:val="8BB8AE9A"/>
    <w:lvl w:ilvl="0" w:tplc="04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9B6371F"/>
    <w:multiLevelType w:val="hybridMultilevel"/>
    <w:tmpl w:val="A998D70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14C928E9"/>
    <w:multiLevelType w:val="hybridMultilevel"/>
    <w:tmpl w:val="75B2C1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542FBF"/>
    <w:multiLevelType w:val="hybridMultilevel"/>
    <w:tmpl w:val="CBE6D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AD3C65"/>
    <w:multiLevelType w:val="hybridMultilevel"/>
    <w:tmpl w:val="7AF8E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F44DC9"/>
    <w:multiLevelType w:val="hybridMultilevel"/>
    <w:tmpl w:val="93E06440"/>
    <w:lvl w:ilvl="0" w:tplc="08160001">
      <w:start w:val="1"/>
      <w:numFmt w:val="bullet"/>
      <w:lvlText w:val=""/>
      <w:lvlJc w:val="left"/>
      <w:pPr>
        <w:ind w:left="360" w:hanging="360"/>
      </w:pPr>
      <w:rPr>
        <w:rFonts w:ascii="Symbol" w:hAnsi="Symbol" w:hint="default"/>
      </w:rPr>
    </w:lvl>
    <w:lvl w:ilvl="1" w:tplc="604813C4">
      <w:numFmt w:val="bullet"/>
      <w:lvlText w:val="•"/>
      <w:lvlJc w:val="left"/>
      <w:pPr>
        <w:ind w:left="1080" w:hanging="360"/>
      </w:pPr>
      <w:rPr>
        <w:rFonts w:ascii="Bookman Old Style" w:eastAsia="Calibri" w:hAnsi="Bookman Old Style" w:cs="Segoe UI"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329F435F"/>
    <w:multiLevelType w:val="hybridMultilevel"/>
    <w:tmpl w:val="AAF89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B340C3"/>
    <w:multiLevelType w:val="hybridMultilevel"/>
    <w:tmpl w:val="6B90026C"/>
    <w:lvl w:ilvl="0" w:tplc="0809000F">
      <w:start w:val="1"/>
      <w:numFmt w:val="decimal"/>
      <w:lvlText w:val="%1."/>
      <w:lvlJc w:val="left"/>
      <w:pPr>
        <w:ind w:left="360" w:hanging="360"/>
      </w:pPr>
      <w:rPr>
        <w:rFonts w:hint="default"/>
      </w:rPr>
    </w:lvl>
    <w:lvl w:ilvl="1" w:tplc="3886E852">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0B1F95"/>
    <w:multiLevelType w:val="hybridMultilevel"/>
    <w:tmpl w:val="BA3036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FFF2F8F"/>
    <w:multiLevelType w:val="hybridMultilevel"/>
    <w:tmpl w:val="D3283E00"/>
    <w:lvl w:ilvl="0" w:tplc="D13EC046">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E9A0E79"/>
    <w:multiLevelType w:val="hybridMultilevel"/>
    <w:tmpl w:val="BDCA9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171DEB"/>
    <w:multiLevelType w:val="hybridMultilevel"/>
    <w:tmpl w:val="021A1D6A"/>
    <w:lvl w:ilvl="0" w:tplc="04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170" w:hanging="360"/>
      </w:pPr>
      <w:rPr>
        <w:rFonts w:ascii="Courier New" w:hAnsi="Courier New" w:cs="Courier New" w:hint="default"/>
      </w:rPr>
    </w:lvl>
    <w:lvl w:ilvl="2" w:tplc="08160005" w:tentative="1">
      <w:start w:val="1"/>
      <w:numFmt w:val="bullet"/>
      <w:lvlText w:val=""/>
      <w:lvlJc w:val="left"/>
      <w:pPr>
        <w:ind w:left="1890" w:hanging="360"/>
      </w:pPr>
      <w:rPr>
        <w:rFonts w:ascii="Wingdings" w:hAnsi="Wingdings" w:hint="default"/>
      </w:rPr>
    </w:lvl>
    <w:lvl w:ilvl="3" w:tplc="08160001" w:tentative="1">
      <w:start w:val="1"/>
      <w:numFmt w:val="bullet"/>
      <w:lvlText w:val=""/>
      <w:lvlJc w:val="left"/>
      <w:pPr>
        <w:ind w:left="2610" w:hanging="360"/>
      </w:pPr>
      <w:rPr>
        <w:rFonts w:ascii="Symbol" w:hAnsi="Symbol" w:hint="default"/>
      </w:rPr>
    </w:lvl>
    <w:lvl w:ilvl="4" w:tplc="08160003" w:tentative="1">
      <w:start w:val="1"/>
      <w:numFmt w:val="bullet"/>
      <w:lvlText w:val="o"/>
      <w:lvlJc w:val="left"/>
      <w:pPr>
        <w:ind w:left="3330" w:hanging="360"/>
      </w:pPr>
      <w:rPr>
        <w:rFonts w:ascii="Courier New" w:hAnsi="Courier New" w:cs="Courier New" w:hint="default"/>
      </w:rPr>
    </w:lvl>
    <w:lvl w:ilvl="5" w:tplc="08160005" w:tentative="1">
      <w:start w:val="1"/>
      <w:numFmt w:val="bullet"/>
      <w:lvlText w:val=""/>
      <w:lvlJc w:val="left"/>
      <w:pPr>
        <w:ind w:left="4050" w:hanging="360"/>
      </w:pPr>
      <w:rPr>
        <w:rFonts w:ascii="Wingdings" w:hAnsi="Wingdings" w:hint="default"/>
      </w:rPr>
    </w:lvl>
    <w:lvl w:ilvl="6" w:tplc="08160001" w:tentative="1">
      <w:start w:val="1"/>
      <w:numFmt w:val="bullet"/>
      <w:lvlText w:val=""/>
      <w:lvlJc w:val="left"/>
      <w:pPr>
        <w:ind w:left="4770" w:hanging="360"/>
      </w:pPr>
      <w:rPr>
        <w:rFonts w:ascii="Symbol" w:hAnsi="Symbol" w:hint="default"/>
      </w:rPr>
    </w:lvl>
    <w:lvl w:ilvl="7" w:tplc="08160003" w:tentative="1">
      <w:start w:val="1"/>
      <w:numFmt w:val="bullet"/>
      <w:lvlText w:val="o"/>
      <w:lvlJc w:val="left"/>
      <w:pPr>
        <w:ind w:left="5490" w:hanging="360"/>
      </w:pPr>
      <w:rPr>
        <w:rFonts w:ascii="Courier New" w:hAnsi="Courier New" w:cs="Courier New" w:hint="default"/>
      </w:rPr>
    </w:lvl>
    <w:lvl w:ilvl="8" w:tplc="08160005" w:tentative="1">
      <w:start w:val="1"/>
      <w:numFmt w:val="bullet"/>
      <w:lvlText w:val=""/>
      <w:lvlJc w:val="left"/>
      <w:pPr>
        <w:ind w:left="6210" w:hanging="360"/>
      </w:pPr>
      <w:rPr>
        <w:rFonts w:ascii="Wingdings" w:hAnsi="Wingdings" w:hint="default"/>
      </w:rPr>
    </w:lvl>
  </w:abstractNum>
  <w:abstractNum w:abstractNumId="13" w15:restartNumberingAfterBreak="0">
    <w:nsid w:val="6C821405"/>
    <w:multiLevelType w:val="hybridMultilevel"/>
    <w:tmpl w:val="67D274F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E6B58F6"/>
    <w:multiLevelType w:val="hybridMultilevel"/>
    <w:tmpl w:val="211C8FD6"/>
    <w:lvl w:ilvl="0" w:tplc="31EEBF5A">
      <w:numFmt w:val="bullet"/>
      <w:lvlText w:val="•"/>
      <w:lvlJc w:val="left"/>
      <w:pPr>
        <w:ind w:left="720" w:hanging="360"/>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76626714"/>
    <w:multiLevelType w:val="hybridMultilevel"/>
    <w:tmpl w:val="E29AD86E"/>
    <w:lvl w:ilvl="0" w:tplc="7876B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3722D0"/>
    <w:multiLevelType w:val="hybridMultilevel"/>
    <w:tmpl w:val="896ECF0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4"/>
  </w:num>
  <w:num w:numId="6">
    <w:abstractNumId w:val="15"/>
  </w:num>
  <w:num w:numId="7">
    <w:abstractNumId w:val="13"/>
  </w:num>
  <w:num w:numId="8">
    <w:abstractNumId w:val="9"/>
  </w:num>
  <w:num w:numId="9">
    <w:abstractNumId w:val="16"/>
  </w:num>
  <w:num w:numId="10">
    <w:abstractNumId w:val="12"/>
  </w:num>
  <w:num w:numId="11">
    <w:abstractNumId w:val="10"/>
  </w:num>
  <w:num w:numId="12">
    <w:abstractNumId w:val="1"/>
  </w:num>
  <w:num w:numId="13">
    <w:abstractNumId w:val="8"/>
  </w:num>
  <w:num w:numId="14">
    <w:abstractNumId w:val="7"/>
  </w:num>
  <w:num w:numId="15">
    <w:abstractNumId w:val="2"/>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DC"/>
    <w:rsid w:val="000052E8"/>
    <w:rsid w:val="00014E64"/>
    <w:rsid w:val="000217AB"/>
    <w:rsid w:val="000420EF"/>
    <w:rsid w:val="00090E8A"/>
    <w:rsid w:val="000B1687"/>
    <w:rsid w:val="000C2708"/>
    <w:rsid w:val="000E7010"/>
    <w:rsid w:val="001254B4"/>
    <w:rsid w:val="0013195C"/>
    <w:rsid w:val="001600A0"/>
    <w:rsid w:val="00172C7C"/>
    <w:rsid w:val="00192F9E"/>
    <w:rsid w:val="00252CC9"/>
    <w:rsid w:val="0026371D"/>
    <w:rsid w:val="00265A25"/>
    <w:rsid w:val="0027504B"/>
    <w:rsid w:val="002A6346"/>
    <w:rsid w:val="002B5EFF"/>
    <w:rsid w:val="00325518"/>
    <w:rsid w:val="003342ED"/>
    <w:rsid w:val="003C6450"/>
    <w:rsid w:val="00424C18"/>
    <w:rsid w:val="004338F5"/>
    <w:rsid w:val="004508AE"/>
    <w:rsid w:val="00472F57"/>
    <w:rsid w:val="004D311F"/>
    <w:rsid w:val="004D314F"/>
    <w:rsid w:val="00507F9F"/>
    <w:rsid w:val="00532A44"/>
    <w:rsid w:val="00540997"/>
    <w:rsid w:val="00544489"/>
    <w:rsid w:val="005676C9"/>
    <w:rsid w:val="005A59C6"/>
    <w:rsid w:val="005D24D4"/>
    <w:rsid w:val="005E3E2E"/>
    <w:rsid w:val="00623B6E"/>
    <w:rsid w:val="006538E6"/>
    <w:rsid w:val="006A7117"/>
    <w:rsid w:val="006B3E89"/>
    <w:rsid w:val="006E011F"/>
    <w:rsid w:val="007007B9"/>
    <w:rsid w:val="00704F31"/>
    <w:rsid w:val="00712293"/>
    <w:rsid w:val="00717962"/>
    <w:rsid w:val="00730E5D"/>
    <w:rsid w:val="007311BB"/>
    <w:rsid w:val="0074655A"/>
    <w:rsid w:val="007547F3"/>
    <w:rsid w:val="0078735F"/>
    <w:rsid w:val="007A40D2"/>
    <w:rsid w:val="007C7D74"/>
    <w:rsid w:val="007D3554"/>
    <w:rsid w:val="007E1029"/>
    <w:rsid w:val="00821FAE"/>
    <w:rsid w:val="00845C15"/>
    <w:rsid w:val="008467A3"/>
    <w:rsid w:val="008474BD"/>
    <w:rsid w:val="008760DD"/>
    <w:rsid w:val="00885331"/>
    <w:rsid w:val="008A4BFE"/>
    <w:rsid w:val="009016FD"/>
    <w:rsid w:val="00901E07"/>
    <w:rsid w:val="00916CA2"/>
    <w:rsid w:val="009327A6"/>
    <w:rsid w:val="00951EE9"/>
    <w:rsid w:val="00970087"/>
    <w:rsid w:val="009825AC"/>
    <w:rsid w:val="00992034"/>
    <w:rsid w:val="009E1892"/>
    <w:rsid w:val="009F5767"/>
    <w:rsid w:val="00A00A0A"/>
    <w:rsid w:val="00A4402B"/>
    <w:rsid w:val="00A451C8"/>
    <w:rsid w:val="00A73093"/>
    <w:rsid w:val="00A81A04"/>
    <w:rsid w:val="00A8556A"/>
    <w:rsid w:val="00A90F41"/>
    <w:rsid w:val="00AA0235"/>
    <w:rsid w:val="00AE1243"/>
    <w:rsid w:val="00B06FE9"/>
    <w:rsid w:val="00B20FFD"/>
    <w:rsid w:val="00B47819"/>
    <w:rsid w:val="00BE15BA"/>
    <w:rsid w:val="00BF3316"/>
    <w:rsid w:val="00BF63DC"/>
    <w:rsid w:val="00C05E6B"/>
    <w:rsid w:val="00C22A1F"/>
    <w:rsid w:val="00C269F8"/>
    <w:rsid w:val="00C26FF7"/>
    <w:rsid w:val="00C2762B"/>
    <w:rsid w:val="00C431DD"/>
    <w:rsid w:val="00C55DC4"/>
    <w:rsid w:val="00D16A1A"/>
    <w:rsid w:val="00D636FE"/>
    <w:rsid w:val="00D76952"/>
    <w:rsid w:val="00DD54BE"/>
    <w:rsid w:val="00E35681"/>
    <w:rsid w:val="00E74C7B"/>
    <w:rsid w:val="00E80F3F"/>
    <w:rsid w:val="00EB5AB2"/>
    <w:rsid w:val="00EF6468"/>
    <w:rsid w:val="00F077D0"/>
    <w:rsid w:val="00F2343F"/>
    <w:rsid w:val="00F33C48"/>
    <w:rsid w:val="00F3653D"/>
    <w:rsid w:val="00F42897"/>
    <w:rsid w:val="00F9619A"/>
    <w:rsid w:val="00FF4683"/>
    <w:rsid w:val="00FF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0121"/>
  <w15:chartTrackingRefBased/>
  <w15:docId w15:val="{58568EF2-D029-41B8-AB79-E000E4B0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3DC"/>
    <w:pPr>
      <w:spacing w:after="0" w:line="240" w:lineRule="auto"/>
    </w:pPr>
    <w:rPr>
      <w:rFonts w:ascii="Times New Roman" w:eastAsia="Times New Roman" w:hAnsi="Times New Roman" w:cs="Times New Roman"/>
      <w:sz w:val="24"/>
      <w:szCs w:val="20"/>
      <w:lang w:val="pt-PT"/>
    </w:rPr>
  </w:style>
  <w:style w:type="paragraph" w:styleId="Heading1">
    <w:name w:val="heading 1"/>
    <w:basedOn w:val="Normal"/>
    <w:next w:val="Normal"/>
    <w:link w:val="Heading1Char"/>
    <w:uiPriority w:val="9"/>
    <w:qFormat/>
    <w:rsid w:val="00252C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B06FE9"/>
    <w:pPr>
      <w:keepNext/>
      <w:jc w:val="center"/>
      <w:outlineLvl w:val="2"/>
    </w:pPr>
    <w:rPr>
      <w:b/>
      <w:bCs/>
    </w:rPr>
  </w:style>
  <w:style w:type="paragraph" w:styleId="Heading4">
    <w:name w:val="heading 4"/>
    <w:basedOn w:val="Normal"/>
    <w:next w:val="Normal"/>
    <w:link w:val="Heading4Char"/>
    <w:uiPriority w:val="9"/>
    <w:semiHidden/>
    <w:unhideWhenUsed/>
    <w:qFormat/>
    <w:rsid w:val="0054099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List Paragraph (numbered (a)),List_Paragraph,Multilevel para_II,List Paragraph1,Akapit z listą BS,Bullet1,References,ReferencesCxSpLast,body bullets,Bullets,Numbered List Paragraph,Paragraphe  revu,Liste 1,List Bullet Mary"/>
    <w:basedOn w:val="Normal"/>
    <w:link w:val="ListParagraphChar"/>
    <w:uiPriority w:val="34"/>
    <w:qFormat/>
    <w:rsid w:val="00BF63DC"/>
    <w:pPr>
      <w:ind w:left="720"/>
      <w:contextualSpacing/>
    </w:pPr>
  </w:style>
  <w:style w:type="table" w:styleId="TableGrid">
    <w:name w:val="Table Grid"/>
    <w:basedOn w:val="TableNormal"/>
    <w:uiPriority w:val="39"/>
    <w:rsid w:val="00AA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46"/>
    <w:rPr>
      <w:rFonts w:ascii="Segoe UI" w:eastAsia="Times New Roman" w:hAnsi="Segoe UI" w:cs="Segoe UI"/>
      <w:sz w:val="18"/>
      <w:szCs w:val="18"/>
      <w:lang w:val="pt-PT"/>
    </w:rPr>
  </w:style>
  <w:style w:type="paragraph" w:styleId="HTMLPreformatted">
    <w:name w:val="HTML Preformatted"/>
    <w:basedOn w:val="Normal"/>
    <w:link w:val="HTMLPreformattedChar"/>
    <w:uiPriority w:val="99"/>
    <w:unhideWhenUsed/>
    <w:rsid w:val="00C5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C55DC4"/>
    <w:rPr>
      <w:rFonts w:ascii="Courier New" w:eastAsia="Times New Roman" w:hAnsi="Courier New" w:cs="Courier New"/>
      <w:sz w:val="20"/>
      <w:szCs w:val="20"/>
    </w:rPr>
  </w:style>
  <w:style w:type="character" w:customStyle="1" w:styleId="Heading3Char">
    <w:name w:val="Heading 3 Char"/>
    <w:basedOn w:val="DefaultParagraphFont"/>
    <w:link w:val="Heading3"/>
    <w:rsid w:val="00B06FE9"/>
    <w:rPr>
      <w:rFonts w:ascii="Times New Roman" w:eastAsia="Times New Roman" w:hAnsi="Times New Roman" w:cs="Times New Roman"/>
      <w:b/>
      <w:bCs/>
      <w:sz w:val="24"/>
      <w:szCs w:val="20"/>
      <w:lang w:val="pt-PT"/>
    </w:rPr>
  </w:style>
  <w:style w:type="paragraph" w:styleId="Header">
    <w:name w:val="header"/>
    <w:basedOn w:val="Normal"/>
    <w:link w:val="HeaderChar"/>
    <w:uiPriority w:val="99"/>
    <w:unhideWhenUsed/>
    <w:rsid w:val="005E3E2E"/>
    <w:pPr>
      <w:tabs>
        <w:tab w:val="center" w:pos="4513"/>
        <w:tab w:val="right" w:pos="9026"/>
      </w:tabs>
    </w:pPr>
  </w:style>
  <w:style w:type="character" w:customStyle="1" w:styleId="HeaderChar">
    <w:name w:val="Header Char"/>
    <w:basedOn w:val="DefaultParagraphFont"/>
    <w:link w:val="Header"/>
    <w:uiPriority w:val="99"/>
    <w:rsid w:val="005E3E2E"/>
    <w:rPr>
      <w:rFonts w:ascii="Times New Roman" w:eastAsia="Times New Roman" w:hAnsi="Times New Roman" w:cs="Times New Roman"/>
      <w:sz w:val="24"/>
      <w:szCs w:val="20"/>
      <w:lang w:val="pt-PT"/>
    </w:rPr>
  </w:style>
  <w:style w:type="paragraph" w:styleId="Footer">
    <w:name w:val="footer"/>
    <w:basedOn w:val="Normal"/>
    <w:link w:val="FooterChar"/>
    <w:uiPriority w:val="99"/>
    <w:unhideWhenUsed/>
    <w:rsid w:val="005E3E2E"/>
    <w:pPr>
      <w:tabs>
        <w:tab w:val="center" w:pos="4513"/>
        <w:tab w:val="right" w:pos="9026"/>
      </w:tabs>
    </w:pPr>
  </w:style>
  <w:style w:type="character" w:customStyle="1" w:styleId="FooterChar">
    <w:name w:val="Footer Char"/>
    <w:basedOn w:val="DefaultParagraphFont"/>
    <w:link w:val="Footer"/>
    <w:uiPriority w:val="99"/>
    <w:rsid w:val="005E3E2E"/>
    <w:rPr>
      <w:rFonts w:ascii="Times New Roman" w:eastAsia="Times New Roman" w:hAnsi="Times New Roman" w:cs="Times New Roman"/>
      <w:sz w:val="24"/>
      <w:szCs w:val="20"/>
      <w:lang w:val="pt-PT"/>
    </w:rPr>
  </w:style>
  <w:style w:type="character" w:styleId="Hyperlink">
    <w:name w:val="Hyperlink"/>
    <w:basedOn w:val="DefaultParagraphFont"/>
    <w:uiPriority w:val="99"/>
    <w:unhideWhenUsed/>
    <w:rsid w:val="00A00A0A"/>
    <w:rPr>
      <w:color w:val="0000FF"/>
      <w:u w:val="single"/>
    </w:rPr>
  </w:style>
  <w:style w:type="character" w:styleId="CommentReference">
    <w:name w:val="annotation reference"/>
    <w:basedOn w:val="DefaultParagraphFont"/>
    <w:uiPriority w:val="99"/>
    <w:semiHidden/>
    <w:unhideWhenUsed/>
    <w:rsid w:val="00DD54BE"/>
    <w:rPr>
      <w:sz w:val="16"/>
      <w:szCs w:val="16"/>
    </w:rPr>
  </w:style>
  <w:style w:type="paragraph" w:styleId="CommentText">
    <w:name w:val="annotation text"/>
    <w:basedOn w:val="Normal"/>
    <w:link w:val="CommentTextChar"/>
    <w:uiPriority w:val="99"/>
    <w:semiHidden/>
    <w:unhideWhenUsed/>
    <w:rsid w:val="00DD54BE"/>
    <w:rPr>
      <w:sz w:val="20"/>
    </w:rPr>
  </w:style>
  <w:style w:type="character" w:customStyle="1" w:styleId="CommentTextChar">
    <w:name w:val="Comment Text Char"/>
    <w:basedOn w:val="DefaultParagraphFont"/>
    <w:link w:val="CommentText"/>
    <w:uiPriority w:val="99"/>
    <w:semiHidden/>
    <w:rsid w:val="00DD54BE"/>
    <w:rPr>
      <w:rFonts w:ascii="Times New Roman" w:eastAsia="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DD54BE"/>
    <w:rPr>
      <w:b/>
      <w:bCs/>
    </w:rPr>
  </w:style>
  <w:style w:type="character" w:customStyle="1" w:styleId="CommentSubjectChar">
    <w:name w:val="Comment Subject Char"/>
    <w:basedOn w:val="CommentTextChar"/>
    <w:link w:val="CommentSubject"/>
    <w:uiPriority w:val="99"/>
    <w:semiHidden/>
    <w:rsid w:val="00DD54BE"/>
    <w:rPr>
      <w:rFonts w:ascii="Times New Roman" w:eastAsia="Times New Roman" w:hAnsi="Times New Roman" w:cs="Times New Roman"/>
      <w:b/>
      <w:bCs/>
      <w:sz w:val="20"/>
      <w:szCs w:val="20"/>
      <w:lang w:val="pt-PT"/>
    </w:rPr>
  </w:style>
  <w:style w:type="character" w:customStyle="1" w:styleId="Heading4Char">
    <w:name w:val="Heading 4 Char"/>
    <w:basedOn w:val="DefaultParagraphFont"/>
    <w:link w:val="Heading4"/>
    <w:uiPriority w:val="9"/>
    <w:semiHidden/>
    <w:rsid w:val="00540997"/>
    <w:rPr>
      <w:rFonts w:asciiTheme="majorHAnsi" w:eastAsiaTheme="majorEastAsia" w:hAnsiTheme="majorHAnsi" w:cstheme="majorBidi"/>
      <w:i/>
      <w:iCs/>
      <w:color w:val="2E74B5" w:themeColor="accent1" w:themeShade="BF"/>
      <w:sz w:val="24"/>
      <w:szCs w:val="20"/>
      <w:lang w:val="pt-PT"/>
    </w:rPr>
  </w:style>
  <w:style w:type="paragraph" w:styleId="BodyText">
    <w:name w:val="Body Text"/>
    <w:basedOn w:val="Normal"/>
    <w:link w:val="BodyTextChar"/>
    <w:rsid w:val="00540997"/>
    <w:pPr>
      <w:ind w:right="340"/>
      <w:jc w:val="both"/>
    </w:pPr>
    <w:rPr>
      <w:lang w:val="pt-BR" w:eastAsia="pt-BR"/>
    </w:rPr>
  </w:style>
  <w:style w:type="character" w:customStyle="1" w:styleId="BodyTextChar">
    <w:name w:val="Body Text Char"/>
    <w:basedOn w:val="DefaultParagraphFont"/>
    <w:link w:val="BodyText"/>
    <w:rsid w:val="00540997"/>
    <w:rPr>
      <w:rFonts w:ascii="Times New Roman" w:eastAsia="Times New Roman" w:hAnsi="Times New Roman" w:cs="Times New Roman"/>
      <w:sz w:val="24"/>
      <w:szCs w:val="20"/>
      <w:lang w:val="pt-BR" w:eastAsia="pt-BR"/>
    </w:rPr>
  </w:style>
  <w:style w:type="paragraph" w:customStyle="1" w:styleId="Default">
    <w:name w:val="Default"/>
    <w:link w:val="DefaultChar"/>
    <w:rsid w:val="00F2343F"/>
    <w:pPr>
      <w:autoSpaceDE w:val="0"/>
      <w:autoSpaceDN w:val="0"/>
      <w:adjustRightInd w:val="0"/>
      <w:spacing w:after="0" w:line="240" w:lineRule="auto"/>
    </w:pPr>
    <w:rPr>
      <w:rFonts w:ascii="Arial" w:eastAsia="Times New Roman" w:hAnsi="Arial" w:cs="Times New Roman"/>
      <w:color w:val="000000"/>
      <w:sz w:val="24"/>
      <w:szCs w:val="24"/>
      <w:lang w:val="pt-PT" w:eastAsia="pt-PT"/>
    </w:rPr>
  </w:style>
  <w:style w:type="character" w:customStyle="1" w:styleId="DefaultChar">
    <w:name w:val="Default Char"/>
    <w:link w:val="Default"/>
    <w:rsid w:val="00F2343F"/>
    <w:rPr>
      <w:rFonts w:ascii="Arial" w:eastAsia="Times New Roman" w:hAnsi="Arial" w:cs="Times New Roman"/>
      <w:color w:val="000000"/>
      <w:sz w:val="24"/>
      <w:szCs w:val="24"/>
      <w:lang w:val="pt-PT" w:eastAsia="pt-PT"/>
    </w:rPr>
  </w:style>
  <w:style w:type="paragraph" w:styleId="FootnoteText">
    <w:name w:val="footnote text"/>
    <w:basedOn w:val="Normal"/>
    <w:link w:val="FootnoteTextChar"/>
    <w:unhideWhenUsed/>
    <w:rsid w:val="00F2343F"/>
    <w:pPr>
      <w:jc w:val="both"/>
    </w:pPr>
    <w:rPr>
      <w:rFonts w:ascii="Arial Narrow" w:eastAsia="Calibri" w:hAnsi="Arial Narrow"/>
      <w:sz w:val="20"/>
      <w:lang w:eastAsia="x-none"/>
    </w:rPr>
  </w:style>
  <w:style w:type="character" w:customStyle="1" w:styleId="FootnoteTextChar">
    <w:name w:val="Footnote Text Char"/>
    <w:basedOn w:val="DefaultParagraphFont"/>
    <w:link w:val="FootnoteText"/>
    <w:rsid w:val="00F2343F"/>
    <w:rPr>
      <w:rFonts w:ascii="Arial Narrow" w:eastAsia="Calibri" w:hAnsi="Arial Narrow" w:cs="Times New Roman"/>
      <w:sz w:val="20"/>
      <w:szCs w:val="20"/>
      <w:lang w:val="pt-PT" w:eastAsia="x-none"/>
    </w:rPr>
  </w:style>
  <w:style w:type="character" w:styleId="FootnoteReference">
    <w:name w:val="footnote reference"/>
    <w:unhideWhenUsed/>
    <w:rsid w:val="00F2343F"/>
    <w:rPr>
      <w:vertAlign w:val="superscript"/>
    </w:rPr>
  </w:style>
  <w:style w:type="character" w:customStyle="1" w:styleId="ListParagraphChar">
    <w:name w:val="List Paragraph Char"/>
    <w:aliases w:val="Table bullet Char,List Paragraph (numbered (a)) Char,List_Paragraph Char,Multilevel para_II Char,List Paragraph1 Char,Akapit z listą BS Char,Bullet1 Char,References Char,ReferencesCxSpLast Char,body bullets Char,Bullets Char"/>
    <w:link w:val="ListParagraph"/>
    <w:uiPriority w:val="34"/>
    <w:qFormat/>
    <w:locked/>
    <w:rsid w:val="007007B9"/>
    <w:rPr>
      <w:rFonts w:ascii="Times New Roman" w:eastAsia="Times New Roman" w:hAnsi="Times New Roman" w:cs="Times New Roman"/>
      <w:sz w:val="24"/>
      <w:szCs w:val="20"/>
      <w:lang w:val="pt-PT"/>
    </w:rPr>
  </w:style>
  <w:style w:type="character" w:customStyle="1" w:styleId="Heading1Char">
    <w:name w:val="Heading 1 Char"/>
    <w:basedOn w:val="DefaultParagraphFont"/>
    <w:link w:val="Heading1"/>
    <w:uiPriority w:val="9"/>
    <w:rsid w:val="00252CC9"/>
    <w:rPr>
      <w:rFonts w:asciiTheme="majorHAnsi" w:eastAsiaTheme="majorEastAsia" w:hAnsiTheme="majorHAnsi" w:cstheme="majorBidi"/>
      <w:color w:val="2E74B5" w:themeColor="accent1" w:themeShade="BF"/>
      <w:sz w:val="32"/>
      <w:szCs w:val="32"/>
      <w:lang w:val="pt-PT"/>
    </w:rPr>
  </w:style>
  <w:style w:type="paragraph" w:customStyle="1" w:styleId="m5043855748185633779ydpc7a8d5edmsonormal">
    <w:name w:val="m5043855748185633779ydpc7a8d5edmsonormal"/>
    <w:basedOn w:val="Normal"/>
    <w:rsid w:val="00623B6E"/>
    <w:pPr>
      <w:spacing w:before="100" w:beforeAutospacing="1" w:after="100" w:afterAutospacing="1"/>
    </w:pPr>
    <w:rPr>
      <w:szCs w:val="24"/>
      <w:lang w:val="en-US"/>
    </w:rPr>
  </w:style>
  <w:style w:type="character" w:styleId="Emphasis">
    <w:name w:val="Emphasis"/>
    <w:uiPriority w:val="20"/>
    <w:qFormat/>
    <w:rsid w:val="00172C7C"/>
    <w:rPr>
      <w:i/>
      <w:iCs/>
    </w:rPr>
  </w:style>
  <w:style w:type="character" w:customStyle="1" w:styleId="gmail-acopre1">
    <w:name w:val="gmail-acopre1"/>
    <w:rsid w:val="00172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d.gov.mz/anuncios" TargetMode="External"/><Relationship Id="rId5" Type="http://schemas.openxmlformats.org/officeDocument/2006/relationships/webSettings" Target="webSettings.xml"/><Relationship Id="rId10" Type="http://schemas.openxmlformats.org/officeDocument/2006/relationships/hyperlink" Target="mailto:Antonio.queface@gmail.com" TargetMode="External"/><Relationship Id="rId4" Type="http://schemas.openxmlformats.org/officeDocument/2006/relationships/settings" Target="settings.xml"/><Relationship Id="rId9" Type="http://schemas.openxmlformats.org/officeDocument/2006/relationships/hyperlink" Target="mailto:ppintan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1280A-8392-4C26-AC68-2BFD67D5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Eduardo Pintane</dc:creator>
  <cp:keywords/>
  <dc:description/>
  <cp:lastModifiedBy>USER</cp:lastModifiedBy>
  <cp:revision>2</cp:revision>
  <cp:lastPrinted>2020-08-07T11:28:00Z</cp:lastPrinted>
  <dcterms:created xsi:type="dcterms:W3CDTF">2021-03-16T12:58:00Z</dcterms:created>
  <dcterms:modified xsi:type="dcterms:W3CDTF">2021-03-16T12:58:00Z</dcterms:modified>
</cp:coreProperties>
</file>