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C9" w:rsidRPr="005A59C6" w:rsidRDefault="00252CC9" w:rsidP="005A59C6">
      <w:pPr>
        <w:autoSpaceDE w:val="0"/>
        <w:autoSpaceDN w:val="0"/>
        <w:adjustRightInd w:val="0"/>
        <w:contextualSpacing/>
        <w:jc w:val="center"/>
        <w:rPr>
          <w:szCs w:val="24"/>
        </w:rPr>
      </w:pPr>
      <w:bookmarkStart w:id="0" w:name="_GoBack"/>
      <w:bookmarkEnd w:id="0"/>
      <w:r w:rsidRPr="005A59C6">
        <w:rPr>
          <w:rFonts w:eastAsia="Calibri"/>
          <w:noProof/>
          <w:szCs w:val="24"/>
          <w:lang w:eastAsia="pt-PT"/>
        </w:rPr>
        <w:drawing>
          <wp:inline distT="0" distB="0" distL="0" distR="0" wp14:anchorId="6F8AF063" wp14:editId="40350891">
            <wp:extent cx="861060" cy="67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82" cy="68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9C6">
        <w:rPr>
          <w:szCs w:val="24"/>
        </w:rPr>
        <w:t xml:space="preserve"> </w:t>
      </w:r>
    </w:p>
    <w:p w:rsidR="00252CC9" w:rsidRPr="005A59C6" w:rsidRDefault="00252CC9" w:rsidP="005A59C6">
      <w:pPr>
        <w:autoSpaceDE w:val="0"/>
        <w:autoSpaceDN w:val="0"/>
        <w:adjustRightInd w:val="0"/>
        <w:contextualSpacing/>
        <w:jc w:val="center"/>
        <w:rPr>
          <w:szCs w:val="24"/>
        </w:rPr>
      </w:pPr>
      <w:r w:rsidRPr="005A59C6">
        <w:rPr>
          <w:szCs w:val="24"/>
        </w:rPr>
        <w:t>REPÚBLICA DE MOÇAMBIQUE</w:t>
      </w:r>
    </w:p>
    <w:p w:rsidR="00252CC9" w:rsidRPr="005A59C6" w:rsidRDefault="00252CC9" w:rsidP="005A59C6">
      <w:pPr>
        <w:autoSpaceDE w:val="0"/>
        <w:autoSpaceDN w:val="0"/>
        <w:adjustRightInd w:val="0"/>
        <w:contextualSpacing/>
        <w:jc w:val="center"/>
        <w:rPr>
          <w:szCs w:val="24"/>
        </w:rPr>
      </w:pPr>
      <w:r w:rsidRPr="005A59C6">
        <w:rPr>
          <w:szCs w:val="24"/>
        </w:rPr>
        <w:t>INSTITUTO NACIONAL DE GESTÃO E REDUÇÃO DO RISCO DE DESASTRES</w:t>
      </w:r>
    </w:p>
    <w:p w:rsidR="00BE15BA" w:rsidRPr="005A59C6" w:rsidRDefault="00252CC9" w:rsidP="005A59C6">
      <w:pPr>
        <w:jc w:val="center"/>
        <w:rPr>
          <w:b/>
          <w:bCs/>
          <w:iCs/>
          <w:szCs w:val="24"/>
        </w:rPr>
      </w:pPr>
      <w:r w:rsidRPr="005A59C6">
        <w:rPr>
          <w:b/>
          <w:szCs w:val="24"/>
        </w:rPr>
        <w:t>PROGRAMA DE GESTÃO DO RISCO DE DESASTRES E RESILIÊNCIA</w:t>
      </w:r>
      <w:r w:rsidR="00F077D0" w:rsidRPr="005A59C6">
        <w:rPr>
          <w:b/>
          <w:szCs w:val="24"/>
        </w:rPr>
        <w:t xml:space="preserve"> EM MOÇAMBIQUE</w:t>
      </w:r>
      <w:r w:rsidR="00BE15BA" w:rsidRPr="005A59C6">
        <w:rPr>
          <w:b/>
          <w:szCs w:val="24"/>
        </w:rPr>
        <w:t xml:space="preserve"> </w:t>
      </w:r>
      <w:r w:rsidR="00BE15BA" w:rsidRPr="005A59C6">
        <w:rPr>
          <w:b/>
          <w:bCs/>
          <w:iCs/>
          <w:szCs w:val="24"/>
        </w:rPr>
        <w:t>(P166437)</w:t>
      </w:r>
    </w:p>
    <w:p w:rsidR="00252CC9" w:rsidRPr="005A59C6" w:rsidRDefault="00252CC9" w:rsidP="005A59C6">
      <w:pPr>
        <w:autoSpaceDE w:val="0"/>
        <w:autoSpaceDN w:val="0"/>
        <w:adjustRightInd w:val="0"/>
        <w:contextualSpacing/>
        <w:jc w:val="center"/>
        <w:rPr>
          <w:b/>
          <w:szCs w:val="24"/>
        </w:rPr>
      </w:pPr>
    </w:p>
    <w:p w:rsidR="00252CC9" w:rsidRPr="005A59C6" w:rsidRDefault="00252CC9" w:rsidP="005A59C6">
      <w:pPr>
        <w:tabs>
          <w:tab w:val="left" w:pos="3540"/>
          <w:tab w:val="center" w:pos="4680"/>
        </w:tabs>
        <w:suppressAutoHyphens/>
        <w:contextualSpacing/>
        <w:jc w:val="center"/>
        <w:outlineLvl w:val="0"/>
        <w:rPr>
          <w:b/>
          <w:szCs w:val="24"/>
        </w:rPr>
      </w:pPr>
    </w:p>
    <w:p w:rsidR="00BE15BA" w:rsidRPr="005A59C6" w:rsidRDefault="001C05EA" w:rsidP="001C05EA">
      <w:pPr>
        <w:jc w:val="center"/>
        <w:rPr>
          <w:b/>
          <w:szCs w:val="24"/>
        </w:rPr>
      </w:pPr>
      <w:r w:rsidRPr="005A59C6">
        <w:rPr>
          <w:b/>
          <w:szCs w:val="24"/>
        </w:rPr>
        <w:t xml:space="preserve">Solicitação </w:t>
      </w:r>
      <w:r>
        <w:rPr>
          <w:b/>
          <w:szCs w:val="24"/>
        </w:rPr>
        <w:t>de Manifestação d</w:t>
      </w:r>
      <w:r w:rsidRPr="005A59C6">
        <w:rPr>
          <w:b/>
          <w:szCs w:val="24"/>
        </w:rPr>
        <w:t>e Interesse</w:t>
      </w:r>
    </w:p>
    <w:p w:rsidR="001C05EA" w:rsidRDefault="001C05EA" w:rsidP="001C05EA">
      <w:pPr>
        <w:ind w:right="-450"/>
        <w:jc w:val="center"/>
        <w:rPr>
          <w:sz w:val="20"/>
          <w:szCs w:val="24"/>
        </w:rPr>
      </w:pPr>
      <w:r>
        <w:rPr>
          <w:szCs w:val="24"/>
        </w:rPr>
        <w:t>Elaboração d</w:t>
      </w:r>
      <w:r w:rsidRPr="001C05EA">
        <w:rPr>
          <w:szCs w:val="24"/>
        </w:rPr>
        <w:t>os</w:t>
      </w:r>
      <w:r>
        <w:rPr>
          <w:szCs w:val="24"/>
        </w:rPr>
        <w:t xml:space="preserve"> Procedimentos Socioambientais para Actividades do Programa de Gestão de Risco d</w:t>
      </w:r>
      <w:r w:rsidRPr="001C05EA">
        <w:rPr>
          <w:szCs w:val="24"/>
        </w:rPr>
        <w:t xml:space="preserve">e Desastres </w:t>
      </w:r>
      <w:r>
        <w:rPr>
          <w:szCs w:val="24"/>
        </w:rPr>
        <w:t>e</w:t>
      </w:r>
      <w:r w:rsidRPr="001C05EA">
        <w:rPr>
          <w:szCs w:val="24"/>
        </w:rPr>
        <w:t xml:space="preserve"> Resiliência </w:t>
      </w:r>
      <w:r>
        <w:rPr>
          <w:szCs w:val="24"/>
        </w:rPr>
        <w:t>e</w:t>
      </w:r>
      <w:r w:rsidRPr="001C05EA">
        <w:rPr>
          <w:szCs w:val="24"/>
        </w:rPr>
        <w:t xml:space="preserve">m Moçambique </w:t>
      </w:r>
      <w:r w:rsidR="00C431DD" w:rsidRPr="00014E64">
        <w:rPr>
          <w:sz w:val="20"/>
          <w:szCs w:val="24"/>
        </w:rPr>
        <w:t>(Consultor Individual)</w:t>
      </w:r>
    </w:p>
    <w:p w:rsidR="00C431DD" w:rsidRPr="00014E64" w:rsidRDefault="001C05EA" w:rsidP="001C05EA">
      <w:pPr>
        <w:ind w:right="-450"/>
        <w:jc w:val="center"/>
        <w:rPr>
          <w:sz w:val="20"/>
          <w:szCs w:val="24"/>
        </w:rPr>
      </w:pPr>
      <w:r>
        <w:rPr>
          <w:szCs w:val="24"/>
        </w:rPr>
        <w:t>Ref. MZ-INGC-126617-CS-QCBS</w:t>
      </w:r>
    </w:p>
    <w:p w:rsidR="00C431DD" w:rsidRPr="005A59C6" w:rsidRDefault="00C431DD" w:rsidP="005A59C6">
      <w:pPr>
        <w:ind w:left="720" w:right="-450" w:hanging="1080"/>
        <w:jc w:val="center"/>
        <w:rPr>
          <w:b/>
          <w:szCs w:val="24"/>
        </w:rPr>
      </w:pPr>
    </w:p>
    <w:p w:rsidR="00C431DD" w:rsidRPr="005A59C6" w:rsidRDefault="00C431DD" w:rsidP="005A59C6">
      <w:pPr>
        <w:jc w:val="center"/>
        <w:rPr>
          <w:b/>
          <w:szCs w:val="24"/>
        </w:rPr>
      </w:pPr>
    </w:p>
    <w:p w:rsidR="00B06FE9" w:rsidRPr="005A59C6" w:rsidRDefault="00C431DD" w:rsidP="005A59C6">
      <w:pPr>
        <w:pStyle w:val="Heading3"/>
        <w:contextualSpacing/>
        <w:rPr>
          <w:b w:val="0"/>
          <w:bCs w:val="0"/>
          <w:szCs w:val="24"/>
        </w:rPr>
      </w:pP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Cs w:val="0"/>
          <w:szCs w:val="24"/>
        </w:rPr>
        <w:tab/>
      </w:r>
      <w:r w:rsidRPr="005A59C6">
        <w:rPr>
          <w:b w:val="0"/>
          <w:bCs w:val="0"/>
          <w:szCs w:val="24"/>
        </w:rPr>
        <w:t xml:space="preserve">Data: </w:t>
      </w:r>
      <w:r w:rsidR="001C05EA">
        <w:rPr>
          <w:b w:val="0"/>
          <w:bCs w:val="0"/>
          <w:szCs w:val="24"/>
        </w:rPr>
        <w:t>03</w:t>
      </w:r>
      <w:r w:rsidR="00FF4683" w:rsidRPr="005A59C6">
        <w:rPr>
          <w:b w:val="0"/>
          <w:bCs w:val="0"/>
          <w:szCs w:val="24"/>
        </w:rPr>
        <w:t xml:space="preserve"> de Ma</w:t>
      </w:r>
      <w:r w:rsidR="001C05EA">
        <w:rPr>
          <w:b w:val="0"/>
          <w:bCs w:val="0"/>
          <w:szCs w:val="24"/>
        </w:rPr>
        <w:t>io</w:t>
      </w:r>
      <w:r w:rsidR="00FF4683" w:rsidRPr="005A59C6">
        <w:rPr>
          <w:b w:val="0"/>
          <w:bCs w:val="0"/>
          <w:szCs w:val="24"/>
        </w:rPr>
        <w:t xml:space="preserve"> de 2021</w:t>
      </w:r>
    </w:p>
    <w:p w:rsidR="00FF4683" w:rsidRPr="005A59C6" w:rsidRDefault="00FF4683" w:rsidP="005A59C6">
      <w:pPr>
        <w:rPr>
          <w:szCs w:val="24"/>
        </w:rPr>
      </w:pPr>
    </w:p>
    <w:p w:rsidR="00252CC9" w:rsidRPr="00B65ED2" w:rsidRDefault="00252CC9" w:rsidP="005A59C6">
      <w:pPr>
        <w:tabs>
          <w:tab w:val="left" w:pos="0"/>
          <w:tab w:val="left" w:pos="1985"/>
        </w:tabs>
        <w:contextualSpacing/>
        <w:mirrorIndents/>
        <w:jc w:val="both"/>
        <w:rPr>
          <w:szCs w:val="24"/>
        </w:rPr>
      </w:pPr>
      <w:r w:rsidRPr="005A59C6">
        <w:rPr>
          <w:szCs w:val="24"/>
        </w:rPr>
        <w:t>O Governo de Moçambique, através do Instituto Nacional de Gestão e Redução do Risco de Desastres (INGD) e o Ministério de Educação e Desenvolvimento Humano (MINEDH), recebeu um financiamento do Banco Mundial para implementar o Programa de Gestão do Risco de Desastres e Resiliência em Moçambique para um período de cinco anos (2019-2024) e pretende</w:t>
      </w:r>
      <w:r w:rsidR="008474BD" w:rsidRPr="005A59C6">
        <w:rPr>
          <w:szCs w:val="24"/>
        </w:rPr>
        <w:t xml:space="preserve"> aplicar parte dos fundos para c</w:t>
      </w:r>
      <w:r w:rsidRPr="005A59C6">
        <w:rPr>
          <w:szCs w:val="24"/>
        </w:rPr>
        <w:t xml:space="preserve">ontratação de </w:t>
      </w:r>
      <w:r w:rsidR="00C431DD" w:rsidRPr="005A59C6">
        <w:rPr>
          <w:szCs w:val="24"/>
        </w:rPr>
        <w:t>um c</w:t>
      </w:r>
      <w:r w:rsidR="00014E64">
        <w:rPr>
          <w:szCs w:val="24"/>
        </w:rPr>
        <w:t>onsultor i</w:t>
      </w:r>
      <w:r w:rsidR="005A59C6">
        <w:rPr>
          <w:szCs w:val="24"/>
        </w:rPr>
        <w:t>ndividual para</w:t>
      </w:r>
      <w:r w:rsidRPr="005A59C6">
        <w:rPr>
          <w:szCs w:val="24"/>
        </w:rPr>
        <w:t xml:space="preserve"> </w:t>
      </w:r>
      <w:r w:rsidR="001972FD" w:rsidRPr="00B65ED2">
        <w:rPr>
          <w:szCs w:val="24"/>
        </w:rPr>
        <w:t>Elabora</w:t>
      </w:r>
      <w:r w:rsidR="001972FD">
        <w:rPr>
          <w:szCs w:val="24"/>
        </w:rPr>
        <w:t xml:space="preserve">r </w:t>
      </w:r>
      <w:r w:rsidR="001972FD" w:rsidRPr="00B65ED2">
        <w:rPr>
          <w:szCs w:val="24"/>
        </w:rPr>
        <w:t>Procedimentos</w:t>
      </w:r>
      <w:r w:rsidR="001C05EA" w:rsidRPr="00B65ED2">
        <w:rPr>
          <w:szCs w:val="24"/>
        </w:rPr>
        <w:t xml:space="preserve"> Socioambientais para </w:t>
      </w:r>
      <w:r w:rsidR="00B65ED2">
        <w:rPr>
          <w:szCs w:val="24"/>
        </w:rPr>
        <w:t>a</w:t>
      </w:r>
      <w:r w:rsidR="001C05EA" w:rsidRPr="00B65ED2">
        <w:rPr>
          <w:szCs w:val="24"/>
        </w:rPr>
        <w:t>ctividades do Programa de Gestão de Risco de Desastres e Resiliência em Moçambique</w:t>
      </w:r>
      <w:r w:rsidRPr="00B65ED2">
        <w:rPr>
          <w:szCs w:val="24"/>
        </w:rPr>
        <w:t>.</w:t>
      </w:r>
    </w:p>
    <w:p w:rsidR="00BE15BA" w:rsidRPr="005A59C6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9022D8" w:rsidRPr="009022D8" w:rsidRDefault="00BE15BA" w:rsidP="009022D8">
      <w:pPr>
        <w:rPr>
          <w:szCs w:val="24"/>
        </w:rPr>
      </w:pPr>
      <w:r w:rsidRPr="005A59C6">
        <w:rPr>
          <w:szCs w:val="24"/>
        </w:rPr>
        <w:t xml:space="preserve">O principal objectivo da consultoria é </w:t>
      </w:r>
      <w:r w:rsidR="008760DD">
        <w:rPr>
          <w:szCs w:val="24"/>
        </w:rPr>
        <w:t xml:space="preserve">de </w:t>
      </w:r>
      <w:r w:rsidR="009022D8" w:rsidRPr="009022D8">
        <w:rPr>
          <w:szCs w:val="24"/>
        </w:rPr>
        <w:t>elabora</w:t>
      </w:r>
      <w:r w:rsidR="00F960AB">
        <w:rPr>
          <w:szCs w:val="24"/>
        </w:rPr>
        <w:t>r</w:t>
      </w:r>
      <w:r w:rsidR="009022D8" w:rsidRPr="009022D8">
        <w:rPr>
          <w:szCs w:val="24"/>
        </w:rPr>
        <w:t xml:space="preserve"> procedimentos e directrizes específicas para várias actividades relacionadas com o Programa com enfoque de gestão, prontidão im</w:t>
      </w:r>
      <w:r w:rsidR="00F960AB">
        <w:rPr>
          <w:szCs w:val="24"/>
        </w:rPr>
        <w:t>ediata e resposta aos desastres</w:t>
      </w:r>
      <w:r w:rsidR="009022D8" w:rsidRPr="009022D8">
        <w:rPr>
          <w:szCs w:val="24"/>
        </w:rPr>
        <w:t xml:space="preserve">. </w:t>
      </w:r>
    </w:p>
    <w:p w:rsidR="00BE15BA" w:rsidRPr="008760DD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  <w:highlight w:val="yellow"/>
        </w:rPr>
      </w:pPr>
    </w:p>
    <w:p w:rsidR="00BE15BA" w:rsidRPr="008760DD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  <w:highlight w:val="yellow"/>
        </w:rPr>
      </w:pPr>
    </w:p>
    <w:p w:rsidR="005A59C6" w:rsidRPr="00916CA2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916CA2">
        <w:rPr>
          <w:szCs w:val="24"/>
        </w:rPr>
        <w:t>Os serviços de consultoria incluem, mas não se limitam a:</w:t>
      </w:r>
    </w:p>
    <w:p w:rsidR="00F960AB" w:rsidRPr="00F960AB" w:rsidRDefault="00F960AB" w:rsidP="00F960AB">
      <w:pPr>
        <w:numPr>
          <w:ilvl w:val="0"/>
          <w:numId w:val="14"/>
        </w:numPr>
        <w:tabs>
          <w:tab w:val="left" w:pos="630"/>
        </w:tabs>
        <w:spacing w:before="120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Pr="00F960AB">
        <w:rPr>
          <w:szCs w:val="24"/>
        </w:rPr>
        <w:t>Elaborar Procedimentos de Gestão de Saúde e Segurança Ocupacional, nas acções de emergência e reconstrução pós-desastres, assim como Directrizes de saúde e segurança da comunidade</w:t>
      </w:r>
      <w:r>
        <w:rPr>
          <w:szCs w:val="24"/>
        </w:rPr>
        <w:t>;</w:t>
      </w:r>
      <w:r w:rsidRPr="00F960AB">
        <w:rPr>
          <w:szCs w:val="24"/>
        </w:rPr>
        <w:t xml:space="preserve"> </w:t>
      </w:r>
    </w:p>
    <w:p w:rsidR="00F960AB" w:rsidRPr="00F960AB" w:rsidRDefault="00F960AB" w:rsidP="00F960AB">
      <w:pPr>
        <w:numPr>
          <w:ilvl w:val="0"/>
          <w:numId w:val="14"/>
        </w:numPr>
        <w:tabs>
          <w:tab w:val="left" w:pos="630"/>
        </w:tabs>
        <w:spacing w:before="120"/>
        <w:contextualSpacing/>
        <w:jc w:val="both"/>
        <w:rPr>
          <w:szCs w:val="24"/>
        </w:rPr>
      </w:pPr>
      <w:r w:rsidRPr="00F960AB">
        <w:rPr>
          <w:szCs w:val="24"/>
        </w:rPr>
        <w:t>Elaborar um guião orientador com vista a minimização de riscos e impactos socioambientais das actividades financiadas pelo Programa durante o processo de resposta aos desastres;</w:t>
      </w:r>
    </w:p>
    <w:p w:rsidR="00F960AB" w:rsidRPr="00F960AB" w:rsidRDefault="00F960AB" w:rsidP="00F960AB">
      <w:pPr>
        <w:numPr>
          <w:ilvl w:val="0"/>
          <w:numId w:val="14"/>
        </w:numPr>
        <w:tabs>
          <w:tab w:val="left" w:pos="630"/>
        </w:tabs>
        <w:spacing w:before="120"/>
        <w:contextualSpacing/>
        <w:jc w:val="both"/>
        <w:rPr>
          <w:szCs w:val="24"/>
        </w:rPr>
      </w:pPr>
      <w:r w:rsidRPr="00F960AB">
        <w:rPr>
          <w:szCs w:val="24"/>
        </w:rPr>
        <w:t>Desenhar um plano de monitorização e avaliação dos impactos ambientais, sociais, de saúde e segurança da comunidade e avaliação do desempenho ambiental e social de forma geral, relacionados com o Programa;</w:t>
      </w:r>
    </w:p>
    <w:p w:rsidR="00F960AB" w:rsidRPr="00F960AB" w:rsidRDefault="00F960AB" w:rsidP="00F960AB">
      <w:pPr>
        <w:numPr>
          <w:ilvl w:val="0"/>
          <w:numId w:val="14"/>
        </w:numPr>
        <w:tabs>
          <w:tab w:val="left" w:pos="630"/>
        </w:tabs>
        <w:spacing w:before="120"/>
        <w:contextualSpacing/>
        <w:jc w:val="both"/>
        <w:rPr>
          <w:szCs w:val="24"/>
        </w:rPr>
      </w:pPr>
      <w:r w:rsidRPr="00F960AB">
        <w:rPr>
          <w:szCs w:val="24"/>
        </w:rPr>
        <w:t xml:space="preserve">Conceber códigos de conduta para todos os técnicos, parceiros, prestadores de serviços, voluntários assim como para os empreiteiros contratados, especialmente para as comunidades em situações vulneráveis e no contexto de desastre; </w:t>
      </w:r>
    </w:p>
    <w:p w:rsidR="00F960AB" w:rsidRPr="00F960AB" w:rsidRDefault="00F960AB" w:rsidP="00F960AB">
      <w:pPr>
        <w:tabs>
          <w:tab w:val="left" w:pos="630"/>
        </w:tabs>
        <w:spacing w:before="120"/>
        <w:ind w:left="360"/>
        <w:contextualSpacing/>
        <w:jc w:val="both"/>
        <w:rPr>
          <w:szCs w:val="24"/>
        </w:rPr>
      </w:pPr>
    </w:p>
    <w:p w:rsidR="00BE15BA" w:rsidRPr="00F33C48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F33C48">
        <w:rPr>
          <w:szCs w:val="24"/>
        </w:rPr>
        <w:t>Assim, o INGD através do Programa de Gestão do Risco de Desastres e Resiliência em Moçambique convida</w:t>
      </w:r>
      <w:r w:rsidR="00014E64">
        <w:rPr>
          <w:szCs w:val="24"/>
        </w:rPr>
        <w:t xml:space="preserve"> a</w:t>
      </w:r>
      <w:r w:rsidRPr="00F33C48">
        <w:rPr>
          <w:szCs w:val="24"/>
        </w:rPr>
        <w:t xml:space="preserve"> consultores individuais para apresentarem Manifestações de Interesse para a realização da consultoria. </w:t>
      </w:r>
    </w:p>
    <w:p w:rsidR="00BE15BA" w:rsidRPr="00F33C48" w:rsidRDefault="00BE15BA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C55DC4" w:rsidRPr="00F33C48" w:rsidRDefault="00C55DC4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F33C48">
        <w:rPr>
          <w:szCs w:val="24"/>
        </w:rPr>
        <w:t xml:space="preserve">Os consultores serão </w:t>
      </w:r>
      <w:r w:rsidR="007E1029" w:rsidRPr="00F33C48">
        <w:rPr>
          <w:szCs w:val="24"/>
        </w:rPr>
        <w:t>seleccionados</w:t>
      </w:r>
      <w:r w:rsidRPr="00F33C48">
        <w:rPr>
          <w:szCs w:val="24"/>
        </w:rPr>
        <w:t xml:space="preserve"> de acordo com os procedimentos do Banco Mundial definidos no </w:t>
      </w:r>
      <w:r w:rsidR="004338F5" w:rsidRPr="00F33C48">
        <w:rPr>
          <w:szCs w:val="24"/>
        </w:rPr>
        <w:t xml:space="preserve">Regulamento de Aquisições do Banco Mundial para Mutuários da Financiamento de </w:t>
      </w:r>
      <w:r w:rsidR="00F077D0" w:rsidRPr="00F33C48">
        <w:rPr>
          <w:szCs w:val="24"/>
        </w:rPr>
        <w:t>Projectos</w:t>
      </w:r>
      <w:r w:rsidR="004338F5" w:rsidRPr="00F33C48">
        <w:rPr>
          <w:szCs w:val="24"/>
        </w:rPr>
        <w:t xml:space="preserve"> de Investimento (IPF) (datado de Julho de 2016, revisto em Novembro de 2017 e Agosto de 2018)</w:t>
      </w:r>
      <w:r w:rsidRPr="00F33C48">
        <w:rPr>
          <w:szCs w:val="24"/>
        </w:rPr>
        <w:t xml:space="preserve">, </w:t>
      </w:r>
      <w:r w:rsidRPr="00F33C48">
        <w:rPr>
          <w:szCs w:val="24"/>
        </w:rPr>
        <w:lastRenderedPageBreak/>
        <w:t xml:space="preserve">o método de </w:t>
      </w:r>
      <w:r w:rsidR="007E1029" w:rsidRPr="00F33C48">
        <w:rPr>
          <w:szCs w:val="24"/>
        </w:rPr>
        <w:t>selecção será Consultor Individual</w:t>
      </w:r>
      <w:r w:rsidRPr="00B65ED2">
        <w:rPr>
          <w:szCs w:val="24"/>
        </w:rPr>
        <w:t>.</w:t>
      </w:r>
      <w:r w:rsidR="007E1029" w:rsidRPr="00B65ED2">
        <w:rPr>
          <w:szCs w:val="24"/>
        </w:rPr>
        <w:t xml:space="preserve"> Espera-se que a</w:t>
      </w:r>
      <w:r w:rsidR="00B47819" w:rsidRPr="00B65ED2">
        <w:rPr>
          <w:szCs w:val="24"/>
        </w:rPr>
        <w:t xml:space="preserve"> consultoria tenha a duração </w:t>
      </w:r>
      <w:r w:rsidR="001254B4" w:rsidRPr="00B65ED2">
        <w:rPr>
          <w:szCs w:val="24"/>
        </w:rPr>
        <w:t xml:space="preserve">de </w:t>
      </w:r>
      <w:r w:rsidR="00B65ED2" w:rsidRPr="00B65ED2">
        <w:rPr>
          <w:szCs w:val="24"/>
        </w:rPr>
        <w:t>60</w:t>
      </w:r>
      <w:r w:rsidR="00F33C48" w:rsidRPr="00B65ED2">
        <w:rPr>
          <w:szCs w:val="24"/>
        </w:rPr>
        <w:t xml:space="preserve"> dias úteis</w:t>
      </w:r>
      <w:r w:rsidR="001254B4" w:rsidRPr="00B65ED2">
        <w:rPr>
          <w:szCs w:val="24"/>
        </w:rPr>
        <w:t>.</w:t>
      </w:r>
    </w:p>
    <w:p w:rsidR="009016FD" w:rsidRPr="00F33C48" w:rsidRDefault="009016FD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8467A3" w:rsidRPr="00F33C48" w:rsidRDefault="00C55DC4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F33C48">
        <w:rPr>
          <w:szCs w:val="24"/>
        </w:rPr>
        <w:t>Os critérios de avaliação das manifestações de interesse são:</w:t>
      </w:r>
      <w:r w:rsidR="00507F9F" w:rsidRPr="00F33C48">
        <w:rPr>
          <w:szCs w:val="24"/>
        </w:rPr>
        <w:t xml:space="preserve"> </w:t>
      </w:r>
    </w:p>
    <w:p w:rsidR="00F33C48" w:rsidRPr="00F33C48" w:rsidRDefault="00F960AB" w:rsidP="00F33C48">
      <w:pPr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Qualificações Gerais</w:t>
      </w:r>
      <w:r w:rsidR="00F33C48" w:rsidRPr="00F33C48">
        <w:rPr>
          <w:szCs w:val="24"/>
        </w:rPr>
        <w:t>;</w:t>
      </w:r>
    </w:p>
    <w:p w:rsidR="00F33C48" w:rsidRDefault="00F33C48" w:rsidP="00F33C48">
      <w:pPr>
        <w:numPr>
          <w:ilvl w:val="0"/>
          <w:numId w:val="17"/>
        </w:numPr>
        <w:jc w:val="both"/>
        <w:rPr>
          <w:szCs w:val="24"/>
        </w:rPr>
      </w:pPr>
      <w:r w:rsidRPr="00F33C48">
        <w:rPr>
          <w:szCs w:val="24"/>
        </w:rPr>
        <w:t xml:space="preserve">Experiência </w:t>
      </w:r>
      <w:r w:rsidR="00F960AB">
        <w:rPr>
          <w:szCs w:val="24"/>
        </w:rPr>
        <w:t>relevante par</w:t>
      </w:r>
      <w:r w:rsidR="00B65ED2">
        <w:rPr>
          <w:szCs w:val="24"/>
        </w:rPr>
        <w:t xml:space="preserve">a o objecto da consultoria; </w:t>
      </w:r>
    </w:p>
    <w:p w:rsidR="00F960AB" w:rsidRPr="00F33C48" w:rsidRDefault="00F960AB" w:rsidP="00F960AB">
      <w:pPr>
        <w:numPr>
          <w:ilvl w:val="0"/>
          <w:numId w:val="17"/>
        </w:numPr>
        <w:jc w:val="both"/>
        <w:rPr>
          <w:szCs w:val="24"/>
        </w:rPr>
      </w:pPr>
      <w:r w:rsidRPr="00F960AB">
        <w:rPr>
          <w:szCs w:val="24"/>
        </w:rPr>
        <w:t>Habilidades analíticas e de comunicação</w:t>
      </w:r>
      <w:r>
        <w:rPr>
          <w:szCs w:val="24"/>
        </w:rPr>
        <w:t xml:space="preserve"> em Português e Inglês</w:t>
      </w:r>
    </w:p>
    <w:p w:rsidR="0078735F" w:rsidRPr="00F33C48" w:rsidRDefault="0078735F" w:rsidP="0078735F">
      <w:pPr>
        <w:ind w:left="360"/>
        <w:jc w:val="both"/>
        <w:rPr>
          <w:szCs w:val="24"/>
        </w:rPr>
      </w:pPr>
    </w:p>
    <w:p w:rsidR="007E1029" w:rsidRPr="00F33C48" w:rsidRDefault="008474BD" w:rsidP="005A59C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F33C48">
        <w:rPr>
          <w:szCs w:val="24"/>
        </w:rPr>
        <w:t>Os candidatos interessados e com o perfil exigido deverão enviar as suas manifestações de interesse</w:t>
      </w:r>
      <w:r w:rsidR="009F5767" w:rsidRPr="00F33C48">
        <w:rPr>
          <w:szCs w:val="24"/>
        </w:rPr>
        <w:t xml:space="preserve"> para os seguintes endereços electrónicos</w:t>
      </w:r>
      <w:r w:rsidR="005A59C6" w:rsidRPr="00F33C48">
        <w:rPr>
          <w:szCs w:val="24"/>
        </w:rPr>
        <w:t xml:space="preserve">: </w:t>
      </w:r>
      <w:hyperlink r:id="rId9" w:history="1">
        <w:r w:rsidR="005A59C6" w:rsidRPr="00F33C48">
          <w:rPr>
            <w:rStyle w:val="Hyperlink"/>
            <w:b/>
            <w:szCs w:val="24"/>
          </w:rPr>
          <w:t>ppintane@gmail.com</w:t>
        </w:r>
      </w:hyperlink>
      <w:r w:rsidR="005A59C6" w:rsidRPr="00F33C48">
        <w:rPr>
          <w:b/>
          <w:szCs w:val="24"/>
        </w:rPr>
        <w:t xml:space="preserve">, e Cc. </w:t>
      </w:r>
      <w:hyperlink r:id="rId10" w:history="1">
        <w:r w:rsidR="005A59C6" w:rsidRPr="00F33C48">
          <w:rPr>
            <w:rStyle w:val="Hyperlink"/>
            <w:b/>
            <w:szCs w:val="24"/>
          </w:rPr>
          <w:t>Antonio.queface@gmail.com</w:t>
        </w:r>
      </w:hyperlink>
      <w:r w:rsidR="005A59C6" w:rsidRPr="00F33C48">
        <w:rPr>
          <w:b/>
          <w:szCs w:val="24"/>
        </w:rPr>
        <w:t xml:space="preserve">, </w:t>
      </w:r>
      <w:r w:rsidR="005A59C6" w:rsidRPr="00F33C48">
        <w:rPr>
          <w:szCs w:val="24"/>
        </w:rPr>
        <w:t xml:space="preserve">até </w:t>
      </w:r>
      <w:r w:rsidR="00F960AB">
        <w:rPr>
          <w:szCs w:val="24"/>
        </w:rPr>
        <w:t>19</w:t>
      </w:r>
      <w:r w:rsidR="005A59C6" w:rsidRPr="00F33C48">
        <w:rPr>
          <w:szCs w:val="24"/>
        </w:rPr>
        <w:t xml:space="preserve"> de Ma</w:t>
      </w:r>
      <w:r w:rsidR="00F960AB">
        <w:rPr>
          <w:szCs w:val="24"/>
        </w:rPr>
        <w:t>i</w:t>
      </w:r>
      <w:r w:rsidR="005A59C6" w:rsidRPr="00F33C48">
        <w:rPr>
          <w:szCs w:val="24"/>
        </w:rPr>
        <w:t>o de 2021, pelas 15.00 horas</w:t>
      </w:r>
      <w:r w:rsidR="009F5767" w:rsidRPr="00F33C48">
        <w:rPr>
          <w:i/>
          <w:szCs w:val="24"/>
        </w:rPr>
        <w:t>.</w:t>
      </w:r>
      <w:r w:rsidR="009F5767" w:rsidRPr="00F33C48">
        <w:rPr>
          <w:szCs w:val="24"/>
        </w:rPr>
        <w:t xml:space="preserve"> </w:t>
      </w:r>
      <w:r w:rsidR="007E1029" w:rsidRPr="00F33C48">
        <w:rPr>
          <w:szCs w:val="24"/>
        </w:rPr>
        <w:t>O</w:t>
      </w:r>
      <w:r w:rsidR="005A59C6" w:rsidRPr="00F33C48">
        <w:rPr>
          <w:szCs w:val="24"/>
        </w:rPr>
        <w:t xml:space="preserve"> assunto do </w:t>
      </w:r>
      <w:r w:rsidR="005A59C6" w:rsidRPr="00F33C48">
        <w:rPr>
          <w:i/>
          <w:szCs w:val="24"/>
        </w:rPr>
        <w:t xml:space="preserve">email </w:t>
      </w:r>
      <w:r w:rsidR="005A59C6" w:rsidRPr="00F33C48">
        <w:rPr>
          <w:szCs w:val="24"/>
        </w:rPr>
        <w:t xml:space="preserve">deve conter </w:t>
      </w:r>
      <w:r w:rsidR="00F960AB">
        <w:rPr>
          <w:szCs w:val="24"/>
        </w:rPr>
        <w:t>a seguinte referência:</w:t>
      </w:r>
      <w:r w:rsidR="00F077D0" w:rsidRPr="00F33C48">
        <w:rPr>
          <w:b/>
          <w:szCs w:val="24"/>
        </w:rPr>
        <w:t xml:space="preserve"> </w:t>
      </w:r>
      <w:r w:rsidR="00F960AB" w:rsidRPr="00F960AB">
        <w:rPr>
          <w:b/>
          <w:szCs w:val="24"/>
        </w:rPr>
        <w:t>Ref. MZ-INGC-126617-CS-QCBS</w:t>
      </w:r>
      <w:r w:rsidR="007E1029" w:rsidRPr="00F33C48">
        <w:rPr>
          <w:szCs w:val="24"/>
        </w:rPr>
        <w:t>.</w:t>
      </w:r>
    </w:p>
    <w:p w:rsidR="005A59C6" w:rsidRPr="008760DD" w:rsidRDefault="005A59C6" w:rsidP="005A59C6">
      <w:pPr>
        <w:jc w:val="both"/>
        <w:rPr>
          <w:szCs w:val="24"/>
          <w:highlight w:val="yellow"/>
        </w:rPr>
      </w:pPr>
    </w:p>
    <w:p w:rsidR="009F5767" w:rsidRPr="00F33C48" w:rsidRDefault="009F5767" w:rsidP="00A4402B">
      <w:pPr>
        <w:jc w:val="both"/>
        <w:rPr>
          <w:b/>
          <w:szCs w:val="24"/>
        </w:rPr>
      </w:pPr>
      <w:r w:rsidRPr="00F33C48">
        <w:rPr>
          <w:szCs w:val="24"/>
        </w:rPr>
        <w:t>Os Termos de Referência podem ser obtidos através do seguinte</w:t>
      </w:r>
      <w:r w:rsidR="00014E64">
        <w:rPr>
          <w:szCs w:val="24"/>
        </w:rPr>
        <w:t xml:space="preserve"> web</w:t>
      </w:r>
      <w:r w:rsidRPr="00014E64">
        <w:rPr>
          <w:szCs w:val="24"/>
        </w:rPr>
        <w:t>:</w:t>
      </w:r>
      <w:r w:rsidRPr="00F33C48">
        <w:rPr>
          <w:color w:val="FF0000"/>
          <w:szCs w:val="24"/>
        </w:rPr>
        <w:t xml:space="preserve"> </w:t>
      </w:r>
      <w:hyperlink r:id="rId11" w:history="1">
        <w:r w:rsidR="00A4402B" w:rsidRPr="00F33C48">
          <w:rPr>
            <w:rStyle w:val="Hyperlink"/>
            <w:b/>
            <w:szCs w:val="24"/>
          </w:rPr>
          <w:t>www.ingd.gov.mz/anuncios</w:t>
        </w:r>
      </w:hyperlink>
      <w:r w:rsidR="00A4402B" w:rsidRPr="00F33C48">
        <w:rPr>
          <w:b/>
          <w:szCs w:val="24"/>
        </w:rPr>
        <w:t xml:space="preserve">. </w:t>
      </w:r>
    </w:p>
    <w:p w:rsidR="009F5767" w:rsidRPr="008760DD" w:rsidRDefault="009F5767" w:rsidP="005A59C6">
      <w:pPr>
        <w:tabs>
          <w:tab w:val="left" w:pos="1980"/>
          <w:tab w:val="center" w:pos="3312"/>
        </w:tabs>
        <w:contextualSpacing/>
        <w:jc w:val="both"/>
        <w:rPr>
          <w:b/>
          <w:szCs w:val="24"/>
          <w:highlight w:val="yellow"/>
        </w:rPr>
      </w:pPr>
    </w:p>
    <w:p w:rsidR="00BF63DC" w:rsidRPr="00F33C48" w:rsidRDefault="00BF63DC" w:rsidP="005A59C6">
      <w:pPr>
        <w:tabs>
          <w:tab w:val="left" w:pos="1980"/>
          <w:tab w:val="center" w:pos="3312"/>
        </w:tabs>
        <w:contextualSpacing/>
        <w:jc w:val="both"/>
        <w:rPr>
          <w:b/>
          <w:szCs w:val="24"/>
        </w:rPr>
      </w:pPr>
      <w:r w:rsidRPr="00F33C48">
        <w:rPr>
          <w:b/>
          <w:szCs w:val="24"/>
        </w:rPr>
        <w:t>Endereço:</w:t>
      </w:r>
    </w:p>
    <w:p w:rsidR="006538E6" w:rsidRPr="00F33C48" w:rsidRDefault="00B47819" w:rsidP="005A59C6">
      <w:pPr>
        <w:contextualSpacing/>
        <w:mirrorIndents/>
        <w:rPr>
          <w:szCs w:val="24"/>
        </w:rPr>
      </w:pPr>
      <w:r w:rsidRPr="00F33C48">
        <w:rPr>
          <w:szCs w:val="24"/>
        </w:rPr>
        <w:t>Instituto Nacional de Gestão e Redução do Risco de Desastres</w:t>
      </w:r>
    </w:p>
    <w:p w:rsidR="00A451C8" w:rsidRPr="00F33C48" w:rsidRDefault="00A451C8" w:rsidP="005A59C6">
      <w:pPr>
        <w:contextualSpacing/>
        <w:mirrorIndents/>
        <w:rPr>
          <w:b/>
          <w:szCs w:val="24"/>
        </w:rPr>
      </w:pPr>
      <w:r w:rsidRPr="00F33C48">
        <w:rPr>
          <w:b/>
          <w:szCs w:val="24"/>
        </w:rPr>
        <w:t>Programa de Gestão do Risco de Desastres e Resiliência em Moçambique</w:t>
      </w:r>
    </w:p>
    <w:p w:rsidR="006538E6" w:rsidRPr="00F33C48" w:rsidRDefault="006538E6" w:rsidP="005A59C6">
      <w:pPr>
        <w:tabs>
          <w:tab w:val="left" w:pos="0"/>
        </w:tabs>
        <w:suppressAutoHyphens/>
        <w:contextualSpacing/>
        <w:mirrorIndents/>
        <w:jc w:val="both"/>
        <w:rPr>
          <w:szCs w:val="24"/>
        </w:rPr>
      </w:pPr>
      <w:r w:rsidRPr="00F33C48">
        <w:rPr>
          <w:szCs w:val="24"/>
        </w:rPr>
        <w:t>Rua do Gare de Mercadorias, AV.</w:t>
      </w:r>
      <w:r w:rsidR="00F077D0" w:rsidRPr="00F33C48">
        <w:rPr>
          <w:szCs w:val="24"/>
        </w:rPr>
        <w:t xml:space="preserve"> </w:t>
      </w:r>
      <w:r w:rsidR="00AE1243" w:rsidRPr="00F33C48">
        <w:rPr>
          <w:szCs w:val="24"/>
        </w:rPr>
        <w:t>Das</w:t>
      </w:r>
      <w:r w:rsidRPr="00F33C48">
        <w:rPr>
          <w:szCs w:val="24"/>
        </w:rPr>
        <w:t xml:space="preserve"> FPLM – Maputo</w:t>
      </w:r>
    </w:p>
    <w:p w:rsidR="009F5767" w:rsidRPr="005A59C6" w:rsidRDefault="006538E6" w:rsidP="00F33C48">
      <w:pPr>
        <w:tabs>
          <w:tab w:val="left" w:pos="0"/>
        </w:tabs>
        <w:suppressAutoHyphens/>
        <w:contextualSpacing/>
        <w:mirrorIndents/>
        <w:jc w:val="both"/>
        <w:rPr>
          <w:szCs w:val="24"/>
        </w:rPr>
      </w:pPr>
      <w:r w:rsidRPr="00F33C48">
        <w:rPr>
          <w:szCs w:val="24"/>
        </w:rPr>
        <w:t>Telefone: 21477211/22</w:t>
      </w:r>
      <w:r w:rsidR="005A59C6" w:rsidRPr="005A59C6">
        <w:rPr>
          <w:szCs w:val="24"/>
        </w:rPr>
        <w:t xml:space="preserve"> </w:t>
      </w:r>
    </w:p>
    <w:sectPr w:rsidR="009F5767" w:rsidRPr="005A59C6" w:rsidSect="008474BD">
      <w:footerReference w:type="default" r:id="rId12"/>
      <w:pgSz w:w="12240" w:h="15840"/>
      <w:pgMar w:top="720" w:right="1440" w:bottom="720" w:left="153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3F" w:rsidRDefault="00E8543F" w:rsidP="005E3E2E">
      <w:r>
        <w:separator/>
      </w:r>
    </w:p>
  </w:endnote>
  <w:endnote w:type="continuationSeparator" w:id="0">
    <w:p w:rsidR="00E8543F" w:rsidRDefault="00E8543F" w:rsidP="005E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846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3E2E" w:rsidRDefault="005E3E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4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3E2E" w:rsidRDefault="005E3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3F" w:rsidRDefault="00E8543F" w:rsidP="005E3E2E">
      <w:r>
        <w:separator/>
      </w:r>
    </w:p>
  </w:footnote>
  <w:footnote w:type="continuationSeparator" w:id="0">
    <w:p w:rsidR="00E8543F" w:rsidRDefault="00E8543F" w:rsidP="005E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617"/>
    <w:multiLevelType w:val="hybridMultilevel"/>
    <w:tmpl w:val="24C89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4326"/>
    <w:multiLevelType w:val="hybridMultilevel"/>
    <w:tmpl w:val="8BB8A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371F"/>
    <w:multiLevelType w:val="hybridMultilevel"/>
    <w:tmpl w:val="A998D70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928E9"/>
    <w:multiLevelType w:val="hybridMultilevel"/>
    <w:tmpl w:val="75B2C1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42FBF"/>
    <w:multiLevelType w:val="hybridMultilevel"/>
    <w:tmpl w:val="CBE6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AD3C65"/>
    <w:multiLevelType w:val="hybridMultilevel"/>
    <w:tmpl w:val="7AF8E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44DC9"/>
    <w:multiLevelType w:val="hybridMultilevel"/>
    <w:tmpl w:val="93E0644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4813C4">
      <w:numFmt w:val="bullet"/>
      <w:lvlText w:val="•"/>
      <w:lvlJc w:val="left"/>
      <w:pPr>
        <w:ind w:left="1080" w:hanging="360"/>
      </w:pPr>
      <w:rPr>
        <w:rFonts w:ascii="Bookman Old Style" w:eastAsia="Calibri" w:hAnsi="Bookman Old Style" w:cs="Segoe UI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F435F"/>
    <w:multiLevelType w:val="hybridMultilevel"/>
    <w:tmpl w:val="AAF89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B340C3"/>
    <w:multiLevelType w:val="hybridMultilevel"/>
    <w:tmpl w:val="6B9002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86E85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B1F95"/>
    <w:multiLevelType w:val="hybridMultilevel"/>
    <w:tmpl w:val="BA3036D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FFF2F8F"/>
    <w:multiLevelType w:val="hybridMultilevel"/>
    <w:tmpl w:val="D3283E00"/>
    <w:lvl w:ilvl="0" w:tplc="D13EC0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0E79"/>
    <w:multiLevelType w:val="hybridMultilevel"/>
    <w:tmpl w:val="BDCA9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71DEB"/>
    <w:multiLevelType w:val="hybridMultilevel"/>
    <w:tmpl w:val="021A1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C821405"/>
    <w:multiLevelType w:val="hybridMultilevel"/>
    <w:tmpl w:val="67D274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E6B58F6"/>
    <w:multiLevelType w:val="hybridMultilevel"/>
    <w:tmpl w:val="211C8FD6"/>
    <w:lvl w:ilvl="0" w:tplc="31EEBF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26714"/>
    <w:multiLevelType w:val="hybridMultilevel"/>
    <w:tmpl w:val="E29AD86E"/>
    <w:lvl w:ilvl="0" w:tplc="7876B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3722D0"/>
    <w:multiLevelType w:val="hybridMultilevel"/>
    <w:tmpl w:val="896ECF0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4"/>
  </w:num>
  <w:num w:numId="6">
    <w:abstractNumId w:val="15"/>
  </w:num>
  <w:num w:numId="7">
    <w:abstractNumId w:val="13"/>
  </w:num>
  <w:num w:numId="8">
    <w:abstractNumId w:val="9"/>
  </w:num>
  <w:num w:numId="9">
    <w:abstractNumId w:val="16"/>
  </w:num>
  <w:num w:numId="10">
    <w:abstractNumId w:val="12"/>
  </w:num>
  <w:num w:numId="11">
    <w:abstractNumId w:val="10"/>
  </w:num>
  <w:num w:numId="12">
    <w:abstractNumId w:val="1"/>
  </w:num>
  <w:num w:numId="13">
    <w:abstractNumId w:val="8"/>
  </w:num>
  <w:num w:numId="14">
    <w:abstractNumId w:val="7"/>
  </w:num>
  <w:num w:numId="15">
    <w:abstractNumId w:val="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DC"/>
    <w:rsid w:val="000052E8"/>
    <w:rsid w:val="00014E64"/>
    <w:rsid w:val="000217AB"/>
    <w:rsid w:val="000420EF"/>
    <w:rsid w:val="00090E8A"/>
    <w:rsid w:val="000B1687"/>
    <w:rsid w:val="000C2708"/>
    <w:rsid w:val="000E7010"/>
    <w:rsid w:val="001254B4"/>
    <w:rsid w:val="0013195C"/>
    <w:rsid w:val="001600A0"/>
    <w:rsid w:val="00172C7C"/>
    <w:rsid w:val="00192F9E"/>
    <w:rsid w:val="001972FD"/>
    <w:rsid w:val="001C05EA"/>
    <w:rsid w:val="00252CC9"/>
    <w:rsid w:val="0026371D"/>
    <w:rsid w:val="00265A25"/>
    <w:rsid w:val="0027504B"/>
    <w:rsid w:val="002A6346"/>
    <w:rsid w:val="002B5EFF"/>
    <w:rsid w:val="002D371D"/>
    <w:rsid w:val="00325518"/>
    <w:rsid w:val="003342ED"/>
    <w:rsid w:val="003C6450"/>
    <w:rsid w:val="004338F5"/>
    <w:rsid w:val="004508AE"/>
    <w:rsid w:val="00472F57"/>
    <w:rsid w:val="004D311F"/>
    <w:rsid w:val="004D314F"/>
    <w:rsid w:val="00504F88"/>
    <w:rsid w:val="00507F9F"/>
    <w:rsid w:val="00532A44"/>
    <w:rsid w:val="00540997"/>
    <w:rsid w:val="00544489"/>
    <w:rsid w:val="005676C9"/>
    <w:rsid w:val="005A59C6"/>
    <w:rsid w:val="005D24D4"/>
    <w:rsid w:val="005E3E2E"/>
    <w:rsid w:val="00623B6E"/>
    <w:rsid w:val="006538E6"/>
    <w:rsid w:val="006A7117"/>
    <w:rsid w:val="006B3E89"/>
    <w:rsid w:val="006E011F"/>
    <w:rsid w:val="007007B9"/>
    <w:rsid w:val="00704F31"/>
    <w:rsid w:val="00712293"/>
    <w:rsid w:val="00717962"/>
    <w:rsid w:val="00730E5D"/>
    <w:rsid w:val="007311BB"/>
    <w:rsid w:val="0074655A"/>
    <w:rsid w:val="007547F3"/>
    <w:rsid w:val="0078735F"/>
    <w:rsid w:val="007A40D2"/>
    <w:rsid w:val="007C7D74"/>
    <w:rsid w:val="007D3554"/>
    <w:rsid w:val="007E1029"/>
    <w:rsid w:val="00821FAE"/>
    <w:rsid w:val="008467A3"/>
    <w:rsid w:val="008474BD"/>
    <w:rsid w:val="008760DD"/>
    <w:rsid w:val="00885331"/>
    <w:rsid w:val="008A4BFE"/>
    <w:rsid w:val="009016FD"/>
    <w:rsid w:val="00901E07"/>
    <w:rsid w:val="009022D8"/>
    <w:rsid w:val="00916CA2"/>
    <w:rsid w:val="00941DF5"/>
    <w:rsid w:val="00951EE9"/>
    <w:rsid w:val="00970087"/>
    <w:rsid w:val="009825AC"/>
    <w:rsid w:val="00992034"/>
    <w:rsid w:val="009E1892"/>
    <w:rsid w:val="009F5767"/>
    <w:rsid w:val="00A00A0A"/>
    <w:rsid w:val="00A4402B"/>
    <w:rsid w:val="00A451C8"/>
    <w:rsid w:val="00A73093"/>
    <w:rsid w:val="00A81A04"/>
    <w:rsid w:val="00A8556A"/>
    <w:rsid w:val="00A90F41"/>
    <w:rsid w:val="00AA0235"/>
    <w:rsid w:val="00AE1243"/>
    <w:rsid w:val="00B06FE9"/>
    <w:rsid w:val="00B20FFD"/>
    <w:rsid w:val="00B47819"/>
    <w:rsid w:val="00B65ED2"/>
    <w:rsid w:val="00BE15BA"/>
    <w:rsid w:val="00BF3316"/>
    <w:rsid w:val="00BF63DC"/>
    <w:rsid w:val="00C05E6B"/>
    <w:rsid w:val="00C22A1F"/>
    <w:rsid w:val="00C269F8"/>
    <w:rsid w:val="00C26FF7"/>
    <w:rsid w:val="00C2762B"/>
    <w:rsid w:val="00C431DD"/>
    <w:rsid w:val="00C55DC4"/>
    <w:rsid w:val="00D16A1A"/>
    <w:rsid w:val="00D44D5D"/>
    <w:rsid w:val="00D636FE"/>
    <w:rsid w:val="00D76952"/>
    <w:rsid w:val="00DD54BE"/>
    <w:rsid w:val="00E35681"/>
    <w:rsid w:val="00E74C7B"/>
    <w:rsid w:val="00E80F3F"/>
    <w:rsid w:val="00E8543F"/>
    <w:rsid w:val="00EB5AB2"/>
    <w:rsid w:val="00EF6468"/>
    <w:rsid w:val="00F077D0"/>
    <w:rsid w:val="00F2343F"/>
    <w:rsid w:val="00F33C48"/>
    <w:rsid w:val="00F3653D"/>
    <w:rsid w:val="00F42897"/>
    <w:rsid w:val="00F960AB"/>
    <w:rsid w:val="00F9619A"/>
    <w:rsid w:val="00FF468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68EF2-D029-41B8-AB79-E000E4B0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3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C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06FE9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9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,List Paragraph (numbered (a)),List_Paragraph,Multilevel para_II,List Paragraph1,Akapit z listą BS,Bullet1,References,ReferencesCxSpLast,body bullets,Bullets,Numbered List Paragraph,Paragraphe  revu,Liste 1,List Bullet Mary"/>
    <w:basedOn w:val="Normal"/>
    <w:link w:val="ListParagraphChar"/>
    <w:uiPriority w:val="34"/>
    <w:qFormat/>
    <w:rsid w:val="00BF63DC"/>
    <w:pPr>
      <w:ind w:left="720"/>
      <w:contextualSpacing/>
    </w:pPr>
  </w:style>
  <w:style w:type="table" w:styleId="TableGrid">
    <w:name w:val="Table Grid"/>
    <w:basedOn w:val="TableNormal"/>
    <w:uiPriority w:val="39"/>
    <w:rsid w:val="00AA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46"/>
    <w:rPr>
      <w:rFonts w:ascii="Segoe UI" w:eastAsia="Times New Roman" w:hAnsi="Segoe UI" w:cs="Segoe UI"/>
      <w:sz w:val="18"/>
      <w:szCs w:val="18"/>
      <w:lang w:val="pt-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5D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5DC4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06FE9"/>
    <w:rPr>
      <w:rFonts w:ascii="Times New Roman" w:eastAsia="Times New Roman" w:hAnsi="Times New Roman" w:cs="Times New Roman"/>
      <w:b/>
      <w:bCs/>
      <w:sz w:val="24"/>
      <w:szCs w:val="20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5E3E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2E"/>
    <w:rPr>
      <w:rFonts w:ascii="Times New Roman" w:eastAsia="Times New Roman" w:hAnsi="Times New Roman" w:cs="Times New Roman"/>
      <w:sz w:val="24"/>
      <w:szCs w:val="2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E3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2E"/>
    <w:rPr>
      <w:rFonts w:ascii="Times New Roman" w:eastAsia="Times New Roman" w:hAnsi="Times New Roman" w:cs="Times New Roman"/>
      <w:sz w:val="24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A00A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5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4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4B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4B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9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pt-PT"/>
    </w:rPr>
  </w:style>
  <w:style w:type="paragraph" w:styleId="BodyText">
    <w:name w:val="Body Text"/>
    <w:basedOn w:val="Normal"/>
    <w:link w:val="BodyTextChar"/>
    <w:rsid w:val="00540997"/>
    <w:pPr>
      <w:ind w:right="340"/>
      <w:jc w:val="both"/>
    </w:pPr>
    <w:rPr>
      <w:lang w:val="pt-BR" w:eastAsia="pt-BR"/>
    </w:rPr>
  </w:style>
  <w:style w:type="character" w:customStyle="1" w:styleId="BodyTextChar">
    <w:name w:val="Body Text Char"/>
    <w:basedOn w:val="DefaultParagraphFont"/>
    <w:link w:val="BodyText"/>
    <w:rsid w:val="00540997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Default">
    <w:name w:val="Default"/>
    <w:link w:val="DefaultChar"/>
    <w:rsid w:val="00F234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pt-PT" w:eastAsia="pt-PT"/>
    </w:rPr>
  </w:style>
  <w:style w:type="character" w:customStyle="1" w:styleId="DefaultChar">
    <w:name w:val="Default Char"/>
    <w:link w:val="Default"/>
    <w:rsid w:val="00F2343F"/>
    <w:rPr>
      <w:rFonts w:ascii="Arial" w:eastAsia="Times New Roman" w:hAnsi="Arial" w:cs="Times New Roman"/>
      <w:color w:val="000000"/>
      <w:sz w:val="24"/>
      <w:szCs w:val="24"/>
      <w:lang w:val="pt-PT" w:eastAsia="pt-PT"/>
    </w:rPr>
  </w:style>
  <w:style w:type="paragraph" w:styleId="FootnoteText">
    <w:name w:val="footnote text"/>
    <w:basedOn w:val="Normal"/>
    <w:link w:val="FootnoteTextChar"/>
    <w:unhideWhenUsed/>
    <w:rsid w:val="00F2343F"/>
    <w:pPr>
      <w:jc w:val="both"/>
    </w:pPr>
    <w:rPr>
      <w:rFonts w:ascii="Arial Narrow" w:eastAsia="Calibri" w:hAnsi="Arial Narrow"/>
      <w:sz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F2343F"/>
    <w:rPr>
      <w:rFonts w:ascii="Arial Narrow" w:eastAsia="Calibri" w:hAnsi="Arial Narrow" w:cs="Times New Roman"/>
      <w:sz w:val="20"/>
      <w:szCs w:val="20"/>
      <w:lang w:val="pt-PT" w:eastAsia="x-none"/>
    </w:rPr>
  </w:style>
  <w:style w:type="character" w:styleId="FootnoteReference">
    <w:name w:val="footnote reference"/>
    <w:unhideWhenUsed/>
    <w:rsid w:val="00F2343F"/>
    <w:rPr>
      <w:vertAlign w:val="superscript"/>
    </w:rPr>
  </w:style>
  <w:style w:type="character" w:customStyle="1" w:styleId="ListParagraphChar">
    <w:name w:val="List Paragraph Char"/>
    <w:aliases w:val="Table bullet Char,List Paragraph (numbered (a)) Char,List_Paragraph Char,Multilevel para_II Char,List Paragraph1 Char,Akapit z listą BS Char,Bullet1 Char,References Char,ReferencesCxSpLast Char,body bullets Char,Bullets Char"/>
    <w:link w:val="ListParagraph"/>
    <w:uiPriority w:val="34"/>
    <w:qFormat/>
    <w:locked/>
    <w:rsid w:val="007007B9"/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Heading1Char">
    <w:name w:val="Heading 1 Char"/>
    <w:basedOn w:val="DefaultParagraphFont"/>
    <w:link w:val="Heading1"/>
    <w:uiPriority w:val="9"/>
    <w:rsid w:val="00252C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paragraph" w:customStyle="1" w:styleId="m5043855748185633779ydpc7a8d5edmsonormal">
    <w:name w:val="m5043855748185633779ydpc7a8d5edmsonormal"/>
    <w:basedOn w:val="Normal"/>
    <w:rsid w:val="00623B6E"/>
    <w:pPr>
      <w:spacing w:before="100" w:beforeAutospacing="1" w:after="100" w:afterAutospacing="1"/>
    </w:pPr>
    <w:rPr>
      <w:szCs w:val="24"/>
      <w:lang w:val="en-US"/>
    </w:rPr>
  </w:style>
  <w:style w:type="character" w:styleId="Emphasis">
    <w:name w:val="Emphasis"/>
    <w:uiPriority w:val="20"/>
    <w:qFormat/>
    <w:rsid w:val="00172C7C"/>
    <w:rPr>
      <w:i/>
      <w:iCs/>
    </w:rPr>
  </w:style>
  <w:style w:type="character" w:customStyle="1" w:styleId="gmail-acopre1">
    <w:name w:val="gmail-acopre1"/>
    <w:rsid w:val="00172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gd.gov.mz/anunci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tonio.quefa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intan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9B8E-8256-4F7D-B4E6-4644E80C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        Data: 03 de Maio de 2021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Eduardo Pintane</dc:creator>
  <cp:keywords/>
  <dc:description/>
  <cp:lastModifiedBy>USER</cp:lastModifiedBy>
  <cp:revision>2</cp:revision>
  <cp:lastPrinted>2021-04-30T07:42:00Z</cp:lastPrinted>
  <dcterms:created xsi:type="dcterms:W3CDTF">2021-05-03T12:19:00Z</dcterms:created>
  <dcterms:modified xsi:type="dcterms:W3CDTF">2021-05-03T12:19:00Z</dcterms:modified>
</cp:coreProperties>
</file>